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B241" w14:textId="7D511986" w:rsidR="004A0085" w:rsidRPr="0066759B" w:rsidRDefault="00CF62AF">
      <w:pPr>
        <w:pStyle w:val="P68B1DB1-Normal1"/>
        <w:tabs>
          <w:tab w:val="num" w:pos="720"/>
        </w:tabs>
        <w:spacing w:line="216" w:lineRule="auto"/>
        <w:jc w:val="center"/>
        <w:rPr>
          <w:lang w:val="es-419"/>
        </w:rPr>
      </w:pPr>
      <w:r w:rsidRPr="0066759B">
        <w:rPr>
          <w:lang w:val="es-419"/>
        </w:rPr>
        <w:t>Módulo para el aseguramiento de la calidad cuando se utilizan fuentes de datos administrativ</w:t>
      </w:r>
      <w:r w:rsidR="00074393" w:rsidRPr="0066759B">
        <w:rPr>
          <w:lang w:val="es-419"/>
        </w:rPr>
        <w:t>o</w:t>
      </w:r>
      <w:r w:rsidRPr="0066759B">
        <w:rPr>
          <w:lang w:val="es-419"/>
        </w:rPr>
        <w:t>s y de otro tipo para producir estadísticas oficiales</w:t>
      </w:r>
    </w:p>
    <w:p w14:paraId="1FF6E288" w14:textId="315FFD5F" w:rsidR="004A0085" w:rsidRPr="0066759B" w:rsidRDefault="00B51381">
      <w:pPr>
        <w:pStyle w:val="P68B1DB1-Normal2"/>
        <w:tabs>
          <w:tab w:val="num" w:pos="720"/>
        </w:tabs>
        <w:spacing w:after="0" w:line="216" w:lineRule="auto"/>
        <w:jc w:val="center"/>
        <w:rPr>
          <w:lang w:val="es-419"/>
        </w:rPr>
      </w:pPr>
      <w:r w:rsidRPr="0066759B">
        <w:rPr>
          <w:lang w:val="es-419"/>
        </w:rPr>
        <w:t>Elaborado</w:t>
      </w:r>
      <w:r w:rsidR="00CF62AF" w:rsidRPr="0066759B">
        <w:rPr>
          <w:lang w:val="es-419"/>
        </w:rPr>
        <w:t xml:space="preserve"> por el Subgrupo sobre fuentes de datos </w:t>
      </w:r>
      <w:r w:rsidR="00486D34" w:rsidRPr="0066759B">
        <w:rPr>
          <w:lang w:val="es-419"/>
        </w:rPr>
        <w:t>administrativos</w:t>
      </w:r>
      <w:r w:rsidR="00CF62AF" w:rsidRPr="0066759B">
        <w:rPr>
          <w:lang w:val="es-419"/>
        </w:rPr>
        <w:t xml:space="preserve"> y de otro tipo</w:t>
      </w:r>
    </w:p>
    <w:p w14:paraId="52AD0549" w14:textId="76924A20" w:rsidR="00B51381" w:rsidRPr="0066759B" w:rsidRDefault="00CF62AF" w:rsidP="00B51381">
      <w:pPr>
        <w:jc w:val="center"/>
        <w:rPr>
          <w:rFonts w:asciiTheme="majorBidi" w:hAnsiTheme="majorBidi"/>
          <w:sz w:val="24"/>
          <w:lang w:val="es-419"/>
        </w:rPr>
      </w:pPr>
      <w:r w:rsidRPr="0066759B">
        <w:rPr>
          <w:rFonts w:asciiTheme="majorBidi" w:hAnsiTheme="majorBidi"/>
          <w:sz w:val="24"/>
          <w:lang w:val="es-419"/>
        </w:rPr>
        <w:t xml:space="preserve">del </w:t>
      </w:r>
      <w:r w:rsidR="00B51381" w:rsidRPr="0066759B">
        <w:rPr>
          <w:rFonts w:asciiTheme="majorBidi" w:hAnsiTheme="majorBidi"/>
          <w:sz w:val="24"/>
          <w:lang w:val="es-419"/>
        </w:rPr>
        <w:t>Grupo de Expertos de las Naciones Unidas sobre Marcos Nacionales de Aseguramiento de la Calidad</w:t>
      </w:r>
      <w:r w:rsidR="00486D34" w:rsidRPr="0066759B">
        <w:rPr>
          <w:lang w:val="es-419"/>
        </w:rPr>
        <w:t xml:space="preserve"> </w:t>
      </w:r>
      <w:r w:rsidRPr="0066759B">
        <w:rPr>
          <w:lang w:val="es-419"/>
        </w:rPr>
        <w:t>(</w:t>
      </w:r>
      <w:r w:rsidRPr="0066759B">
        <w:rPr>
          <w:rFonts w:asciiTheme="majorBidi" w:hAnsiTheme="majorBidi"/>
          <w:sz w:val="24"/>
          <w:lang w:val="es-419"/>
        </w:rPr>
        <w:t>EG-NQAF)</w:t>
      </w:r>
      <w:r w:rsidR="00B92213" w:rsidRPr="0066759B">
        <w:rPr>
          <w:rStyle w:val="FootnoteReference"/>
          <w:rFonts w:asciiTheme="majorBidi" w:hAnsiTheme="majorBidi"/>
          <w:sz w:val="24"/>
          <w:lang w:val="es-419"/>
        </w:rPr>
        <w:footnoteReference w:id="2"/>
      </w:r>
    </w:p>
    <w:p w14:paraId="5D94067A" w14:textId="72E2BF64" w:rsidR="004A0085" w:rsidRPr="002B118D" w:rsidRDefault="00486D34" w:rsidP="00B51381">
      <w:pPr>
        <w:jc w:val="center"/>
        <w:rPr>
          <w:rFonts w:asciiTheme="majorBidi" w:hAnsiTheme="majorBidi" w:cstheme="majorBidi"/>
          <w:i/>
          <w:iCs/>
          <w:sz w:val="24"/>
          <w:szCs w:val="24"/>
          <w:lang w:val="es-419" w:eastAsia="zh-CN"/>
        </w:rPr>
      </w:pPr>
      <w:r w:rsidRPr="0066759B">
        <w:rPr>
          <w:rFonts w:asciiTheme="majorBidi" w:hAnsiTheme="majorBidi" w:cstheme="majorBidi"/>
          <w:i/>
          <w:iCs/>
          <w:sz w:val="24"/>
          <w:szCs w:val="24"/>
          <w:lang w:val="es-419" w:eastAsia="zh-CN"/>
        </w:rPr>
        <w:t>Borrador</w:t>
      </w:r>
      <w:r w:rsidR="00CF62AF" w:rsidRPr="0066759B">
        <w:rPr>
          <w:rFonts w:asciiTheme="majorBidi" w:hAnsiTheme="majorBidi" w:cstheme="majorBidi"/>
          <w:i/>
          <w:iCs/>
          <w:sz w:val="24"/>
          <w:szCs w:val="24"/>
          <w:lang w:val="es-419" w:eastAsia="zh-CN"/>
        </w:rPr>
        <w:t xml:space="preserve"> a </w:t>
      </w:r>
      <w:r w:rsidR="00997175">
        <w:rPr>
          <w:rFonts w:asciiTheme="majorBidi" w:hAnsiTheme="majorBidi" w:cstheme="majorBidi"/>
          <w:i/>
          <w:iCs/>
          <w:sz w:val="24"/>
          <w:szCs w:val="24"/>
          <w:lang w:val="es-419" w:eastAsia="zh-CN"/>
        </w:rPr>
        <w:t>23</w:t>
      </w:r>
      <w:r w:rsidR="00CF62AF" w:rsidRPr="0066759B">
        <w:rPr>
          <w:rFonts w:asciiTheme="majorBidi" w:hAnsiTheme="majorBidi" w:cstheme="majorBidi"/>
          <w:i/>
          <w:iCs/>
          <w:sz w:val="24"/>
          <w:szCs w:val="24"/>
          <w:lang w:val="es-419" w:eastAsia="zh-CN"/>
        </w:rPr>
        <w:t xml:space="preserve"> de abril de </w:t>
      </w:r>
      <w:r w:rsidR="00CF62AF" w:rsidRPr="002B118D">
        <w:rPr>
          <w:rFonts w:asciiTheme="majorBidi" w:hAnsiTheme="majorBidi" w:cstheme="majorBidi"/>
          <w:i/>
          <w:iCs/>
          <w:sz w:val="24"/>
          <w:szCs w:val="24"/>
          <w:lang w:val="es-419" w:eastAsia="zh-CN"/>
        </w:rPr>
        <w:t>2024</w:t>
      </w:r>
      <w:r w:rsidR="00A819D7" w:rsidRPr="002B118D">
        <w:rPr>
          <w:rFonts w:asciiTheme="majorBidi" w:hAnsiTheme="majorBidi" w:cstheme="majorBidi"/>
          <w:i/>
          <w:iCs/>
          <w:sz w:val="24"/>
          <w:szCs w:val="24"/>
          <w:lang w:val="es-419" w:eastAsia="zh-CN"/>
        </w:rPr>
        <w:t xml:space="preserve"> </w:t>
      </w:r>
      <w:r w:rsidR="005D6382" w:rsidRPr="002B118D">
        <w:rPr>
          <w:rFonts w:asciiTheme="majorBidi" w:hAnsiTheme="majorBidi" w:cstheme="majorBidi"/>
          <w:i/>
          <w:iCs/>
          <w:sz w:val="24"/>
          <w:szCs w:val="24"/>
          <w:lang w:val="es-419" w:eastAsia="zh-CN"/>
        </w:rPr>
        <w:t>(</w:t>
      </w:r>
      <w:r w:rsidR="00A819D7" w:rsidRPr="002B118D">
        <w:rPr>
          <w:rFonts w:asciiTheme="majorBidi" w:hAnsiTheme="majorBidi" w:cstheme="majorBidi"/>
          <w:i/>
          <w:iCs/>
          <w:sz w:val="24"/>
          <w:szCs w:val="24"/>
          <w:lang w:val="es-419" w:eastAsia="zh-CN"/>
        </w:rPr>
        <w:t>traducción no oficial</w:t>
      </w:r>
      <w:r w:rsidR="005D6382" w:rsidRPr="002B118D">
        <w:rPr>
          <w:rFonts w:asciiTheme="majorBidi" w:hAnsiTheme="majorBidi" w:cstheme="majorBidi"/>
          <w:i/>
          <w:iCs/>
          <w:sz w:val="24"/>
          <w:szCs w:val="24"/>
          <w:lang w:val="es-419" w:eastAsia="zh-CN"/>
        </w:rPr>
        <w:t>)</w:t>
      </w:r>
    </w:p>
    <w:p w14:paraId="0E705C12" w14:textId="77777777" w:rsidR="004A0085" w:rsidRPr="002B118D" w:rsidRDefault="004A0085">
      <w:pPr>
        <w:tabs>
          <w:tab w:val="num" w:pos="720"/>
        </w:tabs>
        <w:spacing w:line="216" w:lineRule="auto"/>
        <w:jc w:val="center"/>
        <w:rPr>
          <w:rFonts w:asciiTheme="majorBidi" w:hAnsiTheme="majorBidi" w:cstheme="majorBidi"/>
          <w:i/>
          <w:sz w:val="24"/>
          <w:lang w:val="es-419"/>
        </w:rPr>
      </w:pPr>
    </w:p>
    <w:p w14:paraId="4AE43152" w14:textId="2F767377" w:rsidR="004A0085" w:rsidRPr="002B118D" w:rsidRDefault="00CF62AF" w:rsidP="00B51381">
      <w:pPr>
        <w:pStyle w:val="P68B1DB1-Normal4"/>
        <w:spacing w:after="0"/>
        <w:rPr>
          <w:lang w:val="es-419"/>
        </w:rPr>
      </w:pPr>
      <w:r w:rsidRPr="002B118D">
        <w:rPr>
          <w:lang w:val="es-419"/>
        </w:rPr>
        <w:t>Introducción del módulo</w:t>
      </w:r>
    </w:p>
    <w:p w14:paraId="220CEC34" w14:textId="77777777" w:rsidR="004A0085" w:rsidRPr="002B118D" w:rsidRDefault="004A0085">
      <w:pPr>
        <w:spacing w:after="0" w:line="240" w:lineRule="auto"/>
        <w:rPr>
          <w:rFonts w:ascii="Times New Roman" w:hAnsi="Times New Roman" w:cs="Times New Roman"/>
          <w:sz w:val="24"/>
          <w:lang w:val="es-419"/>
        </w:rPr>
      </w:pPr>
    </w:p>
    <w:p w14:paraId="49D86D0A" w14:textId="718F7DFD" w:rsidR="004A0085" w:rsidRPr="0066759B" w:rsidRDefault="00CF62AF" w:rsidP="0094718D">
      <w:pPr>
        <w:pStyle w:val="ListParagraph"/>
        <w:numPr>
          <w:ilvl w:val="0"/>
          <w:numId w:val="4"/>
        </w:numPr>
        <w:ind w:left="0" w:firstLine="0"/>
        <w:rPr>
          <w:lang w:val="es-419"/>
        </w:rPr>
      </w:pPr>
      <w:r w:rsidRPr="002B118D">
        <w:rPr>
          <w:rFonts w:asciiTheme="majorBidi" w:hAnsiTheme="majorBidi"/>
          <w:lang w:val="es-419"/>
        </w:rPr>
        <w:t xml:space="preserve">Este módulo distingue entre tres fuentes de datos según su propósito y </w:t>
      </w:r>
      <w:r w:rsidRPr="002B118D">
        <w:rPr>
          <w:rFonts w:asciiTheme="majorBidi" w:hAnsiTheme="majorBidi" w:cstheme="majorBidi"/>
          <w:lang w:val="es-419"/>
        </w:rPr>
        <w:t xml:space="preserve">por </w:t>
      </w:r>
      <w:r w:rsidRPr="002B118D">
        <w:rPr>
          <w:rFonts w:asciiTheme="majorBidi" w:hAnsiTheme="majorBidi"/>
          <w:lang w:val="es-419"/>
        </w:rPr>
        <w:t xml:space="preserve">la entidad responsable de su </w:t>
      </w:r>
      <w:r w:rsidR="004B4EB6" w:rsidRPr="002B118D">
        <w:rPr>
          <w:rFonts w:asciiTheme="majorBidi" w:hAnsiTheme="majorBidi"/>
          <w:lang w:val="es-419"/>
        </w:rPr>
        <w:t>recopilación</w:t>
      </w:r>
      <w:r w:rsidRPr="002B118D">
        <w:rPr>
          <w:rFonts w:asciiTheme="majorBidi" w:hAnsiTheme="majorBidi" w:cstheme="majorBidi"/>
          <w:lang w:val="es-419"/>
        </w:rPr>
        <w:t>,</w:t>
      </w:r>
      <w:r w:rsidRPr="002B118D">
        <w:rPr>
          <w:rFonts w:asciiTheme="majorBidi" w:hAnsiTheme="majorBidi"/>
          <w:lang w:val="es-419"/>
        </w:rPr>
        <w:t xml:space="preserve"> fuentes de datos estadísticos como encuestas, fuentes de datos administrativos y otras fuentes de datos. En general, otras fuentes de datos incluyen </w:t>
      </w:r>
      <w:r w:rsidRPr="002B118D">
        <w:rPr>
          <w:rFonts w:asciiTheme="majorBidi" w:hAnsiTheme="majorBidi" w:cstheme="majorBidi"/>
          <w:lang w:val="es-419"/>
        </w:rPr>
        <w:t xml:space="preserve">las </w:t>
      </w:r>
      <w:r w:rsidRPr="002B118D">
        <w:rPr>
          <w:rFonts w:asciiTheme="majorBidi" w:hAnsiTheme="majorBidi"/>
          <w:lang w:val="es-419"/>
        </w:rPr>
        <w:t xml:space="preserve">fuentes </w:t>
      </w:r>
      <w:r w:rsidRPr="002B118D">
        <w:rPr>
          <w:rFonts w:asciiTheme="majorBidi" w:hAnsiTheme="majorBidi" w:cstheme="majorBidi"/>
          <w:lang w:val="es-419"/>
        </w:rPr>
        <w:t xml:space="preserve">de datos </w:t>
      </w:r>
      <w:r w:rsidRPr="002B118D">
        <w:rPr>
          <w:rFonts w:asciiTheme="majorBidi" w:hAnsiTheme="majorBidi"/>
          <w:lang w:val="es-419"/>
        </w:rPr>
        <w:t xml:space="preserve">asociadas con el término </w:t>
      </w:r>
      <w:r w:rsidR="004B4EB6" w:rsidRPr="002B118D">
        <w:rPr>
          <w:rFonts w:asciiTheme="majorBidi" w:hAnsiTheme="majorBidi" w:cstheme="majorBidi"/>
          <w:lang w:val="es-419"/>
        </w:rPr>
        <w:t>“</w:t>
      </w:r>
      <w:proofErr w:type="spellStart"/>
      <w:r w:rsidRPr="002B118D">
        <w:rPr>
          <w:rFonts w:asciiTheme="majorBidi" w:hAnsiTheme="majorBidi"/>
          <w:lang w:val="es-419"/>
        </w:rPr>
        <w:t>big</w:t>
      </w:r>
      <w:proofErr w:type="spellEnd"/>
      <w:r w:rsidRPr="002B118D">
        <w:rPr>
          <w:rFonts w:asciiTheme="majorBidi" w:hAnsiTheme="majorBidi"/>
          <w:lang w:val="es-419"/>
        </w:rPr>
        <w:t xml:space="preserve"> data</w:t>
      </w:r>
      <w:r w:rsidR="004B4EB6" w:rsidRPr="002B118D">
        <w:rPr>
          <w:rFonts w:asciiTheme="majorBidi" w:hAnsiTheme="majorBidi" w:cstheme="majorBidi"/>
          <w:lang w:val="es-419"/>
        </w:rPr>
        <w:t>”</w:t>
      </w:r>
      <w:r w:rsidRPr="002B118D">
        <w:rPr>
          <w:rFonts w:asciiTheme="majorBidi" w:hAnsiTheme="majorBidi"/>
          <w:lang w:val="es-419"/>
        </w:rPr>
        <w:t xml:space="preserve"> a menos</w:t>
      </w:r>
      <w:r w:rsidRPr="0066759B">
        <w:rPr>
          <w:rFonts w:asciiTheme="majorBidi" w:hAnsiTheme="majorBidi"/>
          <w:lang w:val="es-419"/>
        </w:rPr>
        <w:t xml:space="preserve"> que ya </w:t>
      </w:r>
      <w:r w:rsidRPr="0066759B">
        <w:rPr>
          <w:rFonts w:asciiTheme="majorBidi" w:hAnsiTheme="majorBidi" w:cstheme="majorBidi"/>
          <w:lang w:val="es-419"/>
        </w:rPr>
        <w:t>se hayan incluido</w:t>
      </w:r>
      <w:r w:rsidRPr="0066759B">
        <w:rPr>
          <w:rFonts w:asciiTheme="majorBidi" w:hAnsiTheme="majorBidi"/>
          <w:lang w:val="es-419"/>
        </w:rPr>
        <w:t>, en algunos casos, en</w:t>
      </w:r>
      <w:r w:rsidRPr="0066759B">
        <w:rPr>
          <w:rFonts w:asciiTheme="majorBidi" w:hAnsiTheme="majorBidi" w:cstheme="majorBidi"/>
          <w:lang w:val="es-419"/>
        </w:rPr>
        <w:t xml:space="preserve"> las</w:t>
      </w:r>
      <w:r w:rsidRPr="0066759B">
        <w:rPr>
          <w:rFonts w:asciiTheme="majorBidi" w:hAnsiTheme="majorBidi"/>
          <w:lang w:val="es-419"/>
        </w:rPr>
        <w:t xml:space="preserve"> fuentes de datos estadísticos o administrativos. Las nuevas fuentes de datos a menudo pueden asociarse con otras fuentes de datos; sin embargo, también pueden considerarse parte de fuentes de datos estadísticos o administrativos, dependiendo de las circunstancias nacionales.</w:t>
      </w:r>
      <w:r w:rsidRPr="0066759B">
        <w:rPr>
          <w:rStyle w:val="FootnoteReference"/>
          <w:rFonts w:asciiTheme="majorBidi" w:hAnsiTheme="majorBidi" w:cstheme="majorBidi"/>
          <w:lang w:val="es-419"/>
        </w:rPr>
        <w:footnoteReference w:id="3"/>
      </w:r>
      <w:r w:rsidRPr="0066759B">
        <w:rPr>
          <w:rFonts w:asciiTheme="majorBidi" w:hAnsiTheme="majorBidi" w:cstheme="majorBidi"/>
          <w:lang w:val="es-419"/>
        </w:rPr>
        <w:t xml:space="preserve"> </w:t>
      </w:r>
    </w:p>
    <w:p w14:paraId="31A585AC" w14:textId="77777777" w:rsidR="004A0085" w:rsidRPr="0066759B" w:rsidRDefault="004A0085">
      <w:pPr>
        <w:pStyle w:val="ListParagraph"/>
        <w:ind w:left="0"/>
        <w:rPr>
          <w:lang w:val="es-419"/>
        </w:rPr>
      </w:pPr>
    </w:p>
    <w:p w14:paraId="32E50F51" w14:textId="21A4FAEB" w:rsidR="004A0085" w:rsidRPr="0066759B" w:rsidRDefault="00CF62AF" w:rsidP="0094718D">
      <w:pPr>
        <w:pStyle w:val="ListParagraph"/>
        <w:numPr>
          <w:ilvl w:val="0"/>
          <w:numId w:val="4"/>
        </w:numPr>
        <w:ind w:left="0" w:firstLine="0"/>
        <w:rPr>
          <w:lang w:val="es-419"/>
        </w:rPr>
      </w:pPr>
      <w:r w:rsidRPr="0066759B">
        <w:rPr>
          <w:lang w:val="es-419"/>
        </w:rPr>
        <w:t xml:space="preserve">El uso de </w:t>
      </w:r>
      <w:r w:rsidRPr="0066759B">
        <w:rPr>
          <w:b/>
          <w:lang w:val="es-419"/>
        </w:rPr>
        <w:t>fuentes de datos administrativos</w:t>
      </w:r>
      <w:r w:rsidRPr="0066759B">
        <w:rPr>
          <w:lang w:val="es-419"/>
        </w:rPr>
        <w:t xml:space="preserve"> ofrece muchas ventajas potenciales </w:t>
      </w:r>
      <w:r w:rsidR="00486D34" w:rsidRPr="0066759B">
        <w:rPr>
          <w:lang w:val="es-419"/>
        </w:rPr>
        <w:t>para las agencias estadísticas</w:t>
      </w:r>
      <w:r w:rsidRPr="0066759B">
        <w:rPr>
          <w:lang w:val="es-419"/>
        </w:rPr>
        <w:t xml:space="preserve">, como la </w:t>
      </w:r>
      <w:r w:rsidR="00486D34" w:rsidRPr="0066759B">
        <w:rPr>
          <w:lang w:val="es-419"/>
        </w:rPr>
        <w:t>rentabilidad</w:t>
      </w:r>
      <w:r w:rsidRPr="0066759B">
        <w:rPr>
          <w:lang w:val="es-419"/>
        </w:rPr>
        <w:t xml:space="preserve">, la reducción de la carga de los encuestados, </w:t>
      </w:r>
      <w:r w:rsidR="006A05BF" w:rsidRPr="0066759B">
        <w:rPr>
          <w:lang w:val="es-419"/>
        </w:rPr>
        <w:t>mayor</w:t>
      </w:r>
      <w:r w:rsidRPr="0066759B">
        <w:rPr>
          <w:lang w:val="es-419"/>
        </w:rPr>
        <w:t xml:space="preserve"> </w:t>
      </w:r>
      <w:r w:rsidR="006A05BF" w:rsidRPr="0066759B">
        <w:rPr>
          <w:lang w:val="es-419"/>
        </w:rPr>
        <w:t>oportunidad</w:t>
      </w:r>
      <w:r w:rsidRPr="0066759B">
        <w:rPr>
          <w:lang w:val="es-419"/>
        </w:rPr>
        <w:t xml:space="preserve"> y </w:t>
      </w:r>
      <w:r w:rsidR="00486D34" w:rsidRPr="0066759B">
        <w:rPr>
          <w:lang w:val="es-419"/>
        </w:rPr>
        <w:t>relevancia</w:t>
      </w:r>
      <w:r w:rsidRPr="0066759B">
        <w:rPr>
          <w:lang w:val="es-419"/>
        </w:rPr>
        <w:t>, precisión y fiabilidad</w:t>
      </w:r>
      <w:r w:rsidR="00C80E04">
        <w:rPr>
          <w:lang w:val="es-419"/>
        </w:rPr>
        <w:t>,</w:t>
      </w:r>
      <w:r w:rsidRPr="0066759B">
        <w:rPr>
          <w:lang w:val="es-419"/>
        </w:rPr>
        <w:t xml:space="preserve"> debido a su capacidad para obtener datos altamente desglosados. El uso de </w:t>
      </w:r>
      <w:r w:rsidRPr="0066759B">
        <w:rPr>
          <w:b/>
          <w:lang w:val="es-419"/>
        </w:rPr>
        <w:t>otras fuentes de datos</w:t>
      </w:r>
      <w:r w:rsidRPr="0066759B">
        <w:rPr>
          <w:lang w:val="es-419"/>
        </w:rPr>
        <w:t>, como las disponibles en el sector privado, puede ser rentable, además de permitir inform</w:t>
      </w:r>
      <w:r w:rsidR="00083E12" w:rsidRPr="0066759B">
        <w:rPr>
          <w:lang w:val="es-419"/>
        </w:rPr>
        <w:t>ar con mucha</w:t>
      </w:r>
      <w:r w:rsidRPr="0066759B">
        <w:rPr>
          <w:lang w:val="es-419"/>
        </w:rPr>
        <w:t xml:space="preserve"> más frecue</w:t>
      </w:r>
      <w:r w:rsidR="00083E12" w:rsidRPr="0066759B">
        <w:rPr>
          <w:lang w:val="es-419"/>
        </w:rPr>
        <w:t>ncia</w:t>
      </w:r>
      <w:r w:rsidRPr="0066759B">
        <w:rPr>
          <w:lang w:val="es-419"/>
        </w:rPr>
        <w:t xml:space="preserve"> y </w:t>
      </w:r>
      <w:r w:rsidR="00083E12" w:rsidRPr="0066759B">
        <w:rPr>
          <w:lang w:val="es-419"/>
        </w:rPr>
        <w:t>oportunidad</w:t>
      </w:r>
      <w:r w:rsidRPr="0066759B">
        <w:rPr>
          <w:lang w:val="es-419"/>
        </w:rPr>
        <w:t xml:space="preserve"> e ilustrar fenómenos difíciles o imposibles de capturar con las fuentes de datos estadísticos y administrativos tradicionales. Esto puede </w:t>
      </w:r>
      <w:r w:rsidR="00083E12" w:rsidRPr="0066759B">
        <w:rPr>
          <w:lang w:val="es-419"/>
        </w:rPr>
        <w:t>resultar en una mayor</w:t>
      </w:r>
      <w:r w:rsidRPr="0066759B">
        <w:rPr>
          <w:lang w:val="es-419"/>
        </w:rPr>
        <w:t xml:space="preserve"> relevancia.</w:t>
      </w:r>
    </w:p>
    <w:p w14:paraId="2D890173" w14:textId="77777777" w:rsidR="004A0085" w:rsidRPr="0066759B" w:rsidRDefault="004A0085">
      <w:pPr>
        <w:pStyle w:val="ListParagraph"/>
        <w:ind w:left="0"/>
        <w:rPr>
          <w:lang w:val="es-419"/>
        </w:rPr>
      </w:pPr>
    </w:p>
    <w:p w14:paraId="2DDCEDD8" w14:textId="22E5AADE" w:rsidR="004A0085" w:rsidRPr="0066759B" w:rsidRDefault="00CF62AF" w:rsidP="0094718D">
      <w:pPr>
        <w:pStyle w:val="ListParagraph"/>
        <w:numPr>
          <w:ilvl w:val="0"/>
          <w:numId w:val="4"/>
        </w:numPr>
        <w:ind w:left="0" w:firstLine="0"/>
        <w:rPr>
          <w:lang w:val="es-419"/>
        </w:rPr>
      </w:pPr>
      <w:r w:rsidRPr="0066759B">
        <w:rPr>
          <w:lang w:val="es-419"/>
        </w:rPr>
        <w:t xml:space="preserve">Este módulo complementa los marcos nacionales de </w:t>
      </w:r>
      <w:r w:rsidR="00486D34" w:rsidRPr="0066759B">
        <w:rPr>
          <w:lang w:val="es-419"/>
        </w:rPr>
        <w:t>aseguramiento</w:t>
      </w:r>
      <w:r w:rsidRPr="0066759B">
        <w:rPr>
          <w:lang w:val="es-419"/>
        </w:rPr>
        <w:t xml:space="preserve"> de</w:t>
      </w:r>
      <w:r w:rsidR="00B92213" w:rsidRPr="0066759B">
        <w:rPr>
          <w:lang w:val="es-419"/>
        </w:rPr>
        <w:t xml:space="preserve"> la</w:t>
      </w:r>
      <w:r w:rsidRPr="0066759B">
        <w:rPr>
          <w:lang w:val="es-419"/>
        </w:rPr>
        <w:t xml:space="preserve"> calidad (NQAF</w:t>
      </w:r>
      <w:r w:rsidR="00120E30" w:rsidRPr="0066759B">
        <w:rPr>
          <w:lang w:val="es-419"/>
        </w:rPr>
        <w:t xml:space="preserve"> – siglas del inglés </w:t>
      </w:r>
      <w:proofErr w:type="spellStart"/>
      <w:r w:rsidR="00120E30" w:rsidRPr="0066759B">
        <w:rPr>
          <w:i/>
          <w:iCs/>
          <w:lang w:val="es-419"/>
        </w:rPr>
        <w:t>National</w:t>
      </w:r>
      <w:proofErr w:type="spellEnd"/>
      <w:r w:rsidR="00120E30" w:rsidRPr="0066759B">
        <w:rPr>
          <w:i/>
          <w:iCs/>
          <w:lang w:val="es-419"/>
        </w:rPr>
        <w:t xml:space="preserve"> </w:t>
      </w:r>
      <w:proofErr w:type="spellStart"/>
      <w:r w:rsidR="00120E30" w:rsidRPr="0066759B">
        <w:rPr>
          <w:i/>
          <w:iCs/>
          <w:lang w:val="es-419"/>
        </w:rPr>
        <w:t>Quality</w:t>
      </w:r>
      <w:proofErr w:type="spellEnd"/>
      <w:r w:rsidR="00120E30" w:rsidRPr="0066759B">
        <w:rPr>
          <w:i/>
          <w:iCs/>
          <w:lang w:val="es-419"/>
        </w:rPr>
        <w:t xml:space="preserve"> </w:t>
      </w:r>
      <w:proofErr w:type="spellStart"/>
      <w:r w:rsidR="00120E30" w:rsidRPr="0066759B">
        <w:rPr>
          <w:i/>
          <w:iCs/>
          <w:lang w:val="es-419"/>
        </w:rPr>
        <w:t>Assurance</w:t>
      </w:r>
      <w:proofErr w:type="spellEnd"/>
      <w:r w:rsidR="00120E30" w:rsidRPr="0066759B">
        <w:rPr>
          <w:i/>
          <w:iCs/>
          <w:lang w:val="es-419"/>
        </w:rPr>
        <w:t xml:space="preserve"> Framework</w:t>
      </w:r>
      <w:r w:rsidRPr="0066759B">
        <w:rPr>
          <w:lang w:val="es-419"/>
        </w:rPr>
        <w:t>) genéricos existentes y proporciona orientaci</w:t>
      </w:r>
      <w:r w:rsidR="00B92213" w:rsidRPr="0066759B">
        <w:rPr>
          <w:lang w:val="es-419"/>
        </w:rPr>
        <w:t>ón</w:t>
      </w:r>
      <w:r w:rsidRPr="0066759B">
        <w:rPr>
          <w:lang w:val="es-419"/>
        </w:rPr>
        <w:t xml:space="preserve"> más específica y detallada cuando se utilizan fuentes de datos </w:t>
      </w:r>
      <w:r w:rsidR="00486D34" w:rsidRPr="0066759B">
        <w:rPr>
          <w:lang w:val="es-419"/>
        </w:rPr>
        <w:t>administrativos</w:t>
      </w:r>
      <w:r w:rsidRPr="0066759B">
        <w:rPr>
          <w:lang w:val="es-419"/>
        </w:rPr>
        <w:t xml:space="preserve"> y de otro tipo para producir estadísticas oficiales. </w:t>
      </w:r>
      <w:r w:rsidRPr="0066759B">
        <w:rPr>
          <w:rFonts w:asciiTheme="majorBidi" w:hAnsiTheme="majorBidi"/>
          <w:lang w:val="es-419"/>
        </w:rPr>
        <w:t xml:space="preserve">Este módulo no puede </w:t>
      </w:r>
      <w:r w:rsidRPr="0066759B">
        <w:rPr>
          <w:rFonts w:asciiTheme="majorBidi" w:hAnsiTheme="majorBidi" w:cstheme="majorBidi"/>
          <w:lang w:val="es-419"/>
        </w:rPr>
        <w:t>utilizarse</w:t>
      </w:r>
      <w:r w:rsidRPr="0066759B">
        <w:rPr>
          <w:rFonts w:asciiTheme="majorBidi" w:hAnsiTheme="majorBidi"/>
          <w:lang w:val="es-419"/>
        </w:rPr>
        <w:t xml:space="preserve"> como </w:t>
      </w:r>
      <w:r w:rsidR="00486D34" w:rsidRPr="0066759B">
        <w:rPr>
          <w:lang w:val="es-419"/>
        </w:rPr>
        <w:t xml:space="preserve">un </w:t>
      </w:r>
      <w:r w:rsidRPr="0066759B">
        <w:rPr>
          <w:rFonts w:asciiTheme="majorBidi" w:hAnsiTheme="majorBidi"/>
          <w:lang w:val="es-419"/>
        </w:rPr>
        <w:t xml:space="preserve">marco de </w:t>
      </w:r>
      <w:r w:rsidR="00486D34" w:rsidRPr="0066759B">
        <w:rPr>
          <w:lang w:val="es-419"/>
        </w:rPr>
        <w:t>aseguramiento</w:t>
      </w:r>
      <w:r w:rsidRPr="0066759B">
        <w:rPr>
          <w:rFonts w:asciiTheme="majorBidi" w:hAnsiTheme="majorBidi"/>
          <w:lang w:val="es-419"/>
        </w:rPr>
        <w:t xml:space="preserve"> de </w:t>
      </w:r>
      <w:r w:rsidR="00B92213" w:rsidRPr="0066759B">
        <w:rPr>
          <w:rFonts w:asciiTheme="majorBidi" w:hAnsiTheme="majorBidi"/>
          <w:lang w:val="es-419"/>
        </w:rPr>
        <w:t xml:space="preserve">la </w:t>
      </w:r>
      <w:r w:rsidRPr="0066759B">
        <w:rPr>
          <w:rFonts w:asciiTheme="majorBidi" w:hAnsiTheme="majorBidi"/>
          <w:lang w:val="es-419"/>
        </w:rPr>
        <w:t xml:space="preserve">calidad para fuentes de datos </w:t>
      </w:r>
      <w:r w:rsidR="00486D34" w:rsidRPr="0066759B">
        <w:rPr>
          <w:lang w:val="es-419"/>
        </w:rPr>
        <w:t>administrativos</w:t>
      </w:r>
      <w:r w:rsidRPr="0066759B">
        <w:rPr>
          <w:rFonts w:asciiTheme="majorBidi" w:hAnsiTheme="majorBidi"/>
          <w:lang w:val="es-419"/>
        </w:rPr>
        <w:t xml:space="preserve"> y </w:t>
      </w:r>
      <w:r w:rsidRPr="0066759B">
        <w:rPr>
          <w:rFonts w:asciiTheme="majorBidi" w:hAnsiTheme="majorBidi" w:cstheme="majorBidi"/>
          <w:lang w:val="es-419"/>
        </w:rPr>
        <w:t>de otro tipo</w:t>
      </w:r>
      <w:r w:rsidRPr="0066759B">
        <w:rPr>
          <w:rFonts w:asciiTheme="majorBidi" w:hAnsiTheme="majorBidi"/>
          <w:lang w:val="es-419"/>
        </w:rPr>
        <w:t xml:space="preserve">. Está destinado a </w:t>
      </w:r>
      <w:r w:rsidRPr="0066759B">
        <w:rPr>
          <w:rFonts w:asciiTheme="majorBidi" w:hAnsiTheme="majorBidi" w:cstheme="majorBidi"/>
          <w:lang w:val="es-419"/>
        </w:rPr>
        <w:t>ser utilizado</w:t>
      </w:r>
      <w:r w:rsidRPr="0066759B">
        <w:rPr>
          <w:rFonts w:asciiTheme="majorBidi" w:hAnsiTheme="majorBidi"/>
          <w:lang w:val="es-419"/>
        </w:rPr>
        <w:t xml:space="preserve"> en conjunto con un NQAF existente</w:t>
      </w:r>
      <w:r w:rsidRPr="0066759B">
        <w:rPr>
          <w:rFonts w:asciiTheme="majorBidi" w:hAnsiTheme="majorBidi" w:cstheme="majorBidi"/>
          <w:lang w:val="es-419"/>
        </w:rPr>
        <w:t>,</w:t>
      </w:r>
      <w:r w:rsidRPr="0066759B">
        <w:rPr>
          <w:rFonts w:asciiTheme="majorBidi" w:hAnsiTheme="majorBidi"/>
          <w:lang w:val="es-419"/>
        </w:rPr>
        <w:t xml:space="preserve"> ya que, por ejemplo, el módulo </w:t>
      </w:r>
      <w:r w:rsidR="00486D34" w:rsidRPr="0066759B">
        <w:rPr>
          <w:lang w:val="es-419"/>
        </w:rPr>
        <w:t>omite</w:t>
      </w:r>
      <w:r w:rsidRPr="0066759B">
        <w:rPr>
          <w:rFonts w:asciiTheme="majorBidi" w:hAnsiTheme="majorBidi"/>
          <w:lang w:val="es-419"/>
        </w:rPr>
        <w:t xml:space="preserve"> aspectos clave de un NQAF, como los relacionados con la coordinación y el entorno institucional.</w:t>
      </w:r>
      <w:r w:rsidRPr="0066759B">
        <w:rPr>
          <w:rStyle w:val="FootnoteReference"/>
          <w:lang w:val="es-419"/>
        </w:rPr>
        <w:footnoteReference w:id="4"/>
      </w:r>
    </w:p>
    <w:p w14:paraId="0F9D54C2" w14:textId="77777777" w:rsidR="004A0085" w:rsidRPr="0066759B" w:rsidRDefault="004A0085">
      <w:pPr>
        <w:pStyle w:val="ListParagraph"/>
        <w:rPr>
          <w:lang w:val="es-419"/>
        </w:rPr>
      </w:pPr>
    </w:p>
    <w:p w14:paraId="0CE85BA9" w14:textId="3337C3E8" w:rsidR="004A0085" w:rsidRPr="0066759B" w:rsidRDefault="00CF62AF" w:rsidP="0094718D">
      <w:pPr>
        <w:pStyle w:val="ListParagraph"/>
        <w:numPr>
          <w:ilvl w:val="0"/>
          <w:numId w:val="4"/>
        </w:numPr>
        <w:ind w:left="0" w:firstLine="0"/>
        <w:rPr>
          <w:lang w:val="es-419"/>
        </w:rPr>
      </w:pPr>
      <w:r w:rsidRPr="0066759B">
        <w:rPr>
          <w:lang w:val="es-419"/>
        </w:rPr>
        <w:t>El módulo está dirigido a las agencias estadísticas</w:t>
      </w:r>
      <w:r w:rsidRPr="0066759B">
        <w:rPr>
          <w:rStyle w:val="FootnoteReference"/>
          <w:lang w:val="es-419"/>
        </w:rPr>
        <w:footnoteReference w:id="5"/>
      </w:r>
      <w:r w:rsidRPr="0066759B">
        <w:rPr>
          <w:lang w:val="es-419"/>
        </w:rPr>
        <w:t xml:space="preserve"> que utilizan o desean utilizar fuentes de datos </w:t>
      </w:r>
      <w:r w:rsidR="00486D34" w:rsidRPr="0066759B">
        <w:rPr>
          <w:lang w:val="es-419"/>
        </w:rPr>
        <w:t>administrativos</w:t>
      </w:r>
      <w:r w:rsidRPr="0066759B">
        <w:rPr>
          <w:lang w:val="es-419"/>
        </w:rPr>
        <w:t xml:space="preserve"> y de otro tipo para producir estadísticas oficiales. Se basa en </w:t>
      </w:r>
      <w:r w:rsidR="00486D34" w:rsidRPr="0066759B">
        <w:rPr>
          <w:lang w:val="es-419"/>
        </w:rPr>
        <w:t>una revisión</w:t>
      </w:r>
      <w:r w:rsidRPr="0066759B">
        <w:rPr>
          <w:lang w:val="es-419"/>
        </w:rPr>
        <w:t xml:space="preserve"> de las prácticas respectivas de los países, las directrices, los marcos</w:t>
      </w:r>
      <w:r w:rsidR="008308E9" w:rsidRPr="0066759B">
        <w:rPr>
          <w:lang w:val="es-419"/>
        </w:rPr>
        <w:t xml:space="preserve"> y los conjuntos de </w:t>
      </w:r>
      <w:r w:rsidR="008308E9" w:rsidRPr="0066759B">
        <w:rPr>
          <w:lang w:val="es-419"/>
        </w:rPr>
        <w:lastRenderedPageBreak/>
        <w:t>herramientas</w:t>
      </w:r>
      <w:r w:rsidRPr="0066759B">
        <w:rPr>
          <w:rStyle w:val="FootnoteReference"/>
          <w:lang w:val="es-419"/>
        </w:rPr>
        <w:footnoteReference w:id="6"/>
      </w:r>
      <w:r w:rsidRPr="0066759B">
        <w:rPr>
          <w:lang w:val="es-419"/>
        </w:rPr>
        <w:t xml:space="preserve"> disponibles y </w:t>
      </w:r>
      <w:r w:rsidR="008308E9" w:rsidRPr="0066759B">
        <w:rPr>
          <w:lang w:val="es-419"/>
        </w:rPr>
        <w:t xml:space="preserve">en </w:t>
      </w:r>
      <w:r w:rsidRPr="0066759B">
        <w:rPr>
          <w:lang w:val="es-419"/>
        </w:rPr>
        <w:t xml:space="preserve">el mapeo de sus elementos al </w:t>
      </w:r>
      <w:r w:rsidR="008308E9" w:rsidRPr="0066759B">
        <w:rPr>
          <w:lang w:val="es-419"/>
        </w:rPr>
        <w:t xml:space="preserve">marco nacional de aseguramiento de la calidad de las Naciones Unidas </w:t>
      </w:r>
      <w:r w:rsidRPr="0066759B">
        <w:rPr>
          <w:lang w:val="es-419"/>
        </w:rPr>
        <w:t>para las Estadísticas Oficiales</w:t>
      </w:r>
      <w:r w:rsidR="00486D34" w:rsidRPr="0066759B">
        <w:rPr>
          <w:lang w:val="es-419"/>
        </w:rPr>
        <w:t xml:space="preserve"> (UN NQAF)</w:t>
      </w:r>
      <w:r w:rsidR="008308E9" w:rsidRPr="0066759B">
        <w:rPr>
          <w:lang w:val="es-419"/>
        </w:rPr>
        <w:t>.</w:t>
      </w:r>
      <w:r w:rsidRPr="0066759B">
        <w:rPr>
          <w:lang w:val="es-419"/>
        </w:rPr>
        <w:t xml:space="preserve"> El módulo consta de dos partes, un enfoque conceptual y una lista de verificación de diez requisitos críticos. También incluye varios anexos con información adicional.</w:t>
      </w:r>
    </w:p>
    <w:p w14:paraId="49111A5E" w14:textId="77777777" w:rsidR="004A0085" w:rsidRPr="0066759B" w:rsidRDefault="004A0085">
      <w:pPr>
        <w:pStyle w:val="ListParagraph"/>
        <w:rPr>
          <w:lang w:val="es-419"/>
        </w:rPr>
      </w:pPr>
    </w:p>
    <w:p w14:paraId="471B32C2" w14:textId="6A06D277" w:rsidR="004A0085" w:rsidRPr="0066759B" w:rsidRDefault="00CF62AF" w:rsidP="0094718D">
      <w:pPr>
        <w:pStyle w:val="ListParagraph"/>
        <w:numPr>
          <w:ilvl w:val="0"/>
          <w:numId w:val="4"/>
        </w:numPr>
        <w:ind w:left="0" w:firstLine="0"/>
        <w:rPr>
          <w:lang w:val="es-419"/>
        </w:rPr>
      </w:pPr>
      <w:r w:rsidRPr="0066759B">
        <w:rPr>
          <w:lang w:val="es-419"/>
        </w:rPr>
        <w:t xml:space="preserve">El enfoque conceptual </w:t>
      </w:r>
      <w:r w:rsidR="00486D34" w:rsidRPr="0066759B">
        <w:rPr>
          <w:lang w:val="es-419"/>
        </w:rPr>
        <w:t>en</w:t>
      </w:r>
      <w:r w:rsidRPr="0066759B">
        <w:rPr>
          <w:lang w:val="es-419"/>
        </w:rPr>
        <w:t xml:space="preserve"> la </w:t>
      </w:r>
      <w:r w:rsidRPr="0066759B">
        <w:rPr>
          <w:b/>
          <w:lang w:val="es-419"/>
        </w:rPr>
        <w:t xml:space="preserve">Parte 1 </w:t>
      </w:r>
      <w:r w:rsidRPr="0066759B">
        <w:rPr>
          <w:lang w:val="es-419"/>
        </w:rPr>
        <w:t xml:space="preserve">proporciona una estructura general de las consideraciones de calidad típicas cuando se utilizan fuentes de datos </w:t>
      </w:r>
      <w:r w:rsidR="00486D34" w:rsidRPr="0066759B">
        <w:rPr>
          <w:lang w:val="es-419"/>
        </w:rPr>
        <w:t>administrativos</w:t>
      </w:r>
      <w:r w:rsidRPr="0066759B">
        <w:rPr>
          <w:lang w:val="es-419"/>
        </w:rPr>
        <w:t xml:space="preserve"> y de otro tipo. Consiste en condiciones previas, acciones y consideraciones generales </w:t>
      </w:r>
      <w:r w:rsidR="00486D34" w:rsidRPr="0066759B">
        <w:rPr>
          <w:lang w:val="es-419"/>
        </w:rPr>
        <w:t xml:space="preserve">relacionadas con </w:t>
      </w:r>
      <w:r w:rsidRPr="0066759B">
        <w:rPr>
          <w:lang w:val="es-419"/>
        </w:rPr>
        <w:t xml:space="preserve">la calidad. Esas </w:t>
      </w:r>
      <w:r w:rsidR="00486D34" w:rsidRPr="0066759B">
        <w:rPr>
          <w:lang w:val="es-419"/>
        </w:rPr>
        <w:t>acciones</w:t>
      </w:r>
      <w:r w:rsidRPr="0066759B">
        <w:rPr>
          <w:lang w:val="es-419"/>
        </w:rPr>
        <w:t xml:space="preserve"> y consideraciones generales a veces se denominan </w:t>
      </w:r>
      <w:r w:rsidR="0069256C" w:rsidRPr="0066759B">
        <w:rPr>
          <w:lang w:val="es-419"/>
        </w:rPr>
        <w:t>“</w:t>
      </w:r>
      <w:r w:rsidRPr="0066759B">
        <w:rPr>
          <w:lang w:val="es-419"/>
        </w:rPr>
        <w:t>hiper</w:t>
      </w:r>
      <w:r w:rsidR="00C80E04">
        <w:rPr>
          <w:lang w:val="es-419"/>
        </w:rPr>
        <w:t xml:space="preserve"> </w:t>
      </w:r>
      <w:r w:rsidRPr="0066759B">
        <w:rPr>
          <w:lang w:val="es-419"/>
        </w:rPr>
        <w:t>dimensiones</w:t>
      </w:r>
      <w:r w:rsidR="0069256C" w:rsidRPr="0066759B">
        <w:rPr>
          <w:lang w:val="es-419"/>
        </w:rPr>
        <w:t>”</w:t>
      </w:r>
      <w:r w:rsidRPr="0066759B">
        <w:rPr>
          <w:lang w:val="es-419"/>
        </w:rPr>
        <w:t xml:space="preserve"> en diversas prácticas de los países y directrices disponibles que </w:t>
      </w:r>
      <w:r w:rsidR="0069256C" w:rsidRPr="0066759B">
        <w:rPr>
          <w:lang w:val="es-419"/>
        </w:rPr>
        <w:t>se utilizaron como</w:t>
      </w:r>
      <w:r w:rsidRPr="0066759B">
        <w:rPr>
          <w:lang w:val="es-419"/>
        </w:rPr>
        <w:t xml:space="preserve"> insumos para este módulo. </w:t>
      </w:r>
      <w:r w:rsidRPr="0066759B">
        <w:rPr>
          <w:b/>
          <w:lang w:val="es-419"/>
        </w:rPr>
        <w:t>La Parte 2</w:t>
      </w:r>
      <w:r w:rsidRPr="0066759B">
        <w:rPr>
          <w:lang w:val="es-419"/>
        </w:rPr>
        <w:t xml:space="preserve"> proporciona una lista de verificación de diez requisitos críticos para </w:t>
      </w:r>
      <w:r w:rsidR="00486D34" w:rsidRPr="0066759B">
        <w:rPr>
          <w:lang w:val="es-419"/>
        </w:rPr>
        <w:t>asegurar</w:t>
      </w:r>
      <w:r w:rsidRPr="0066759B">
        <w:rPr>
          <w:lang w:val="es-419"/>
        </w:rPr>
        <w:t xml:space="preserve"> la calidad junto con un conjunto de prácticas sugeridas (</w:t>
      </w:r>
      <w:r w:rsidR="0069256C" w:rsidRPr="0066759B">
        <w:rPr>
          <w:lang w:val="es-419"/>
        </w:rPr>
        <w:t>“</w:t>
      </w:r>
      <w:r w:rsidRPr="0066759B">
        <w:rPr>
          <w:lang w:val="es-419"/>
        </w:rPr>
        <w:t>mejores</w:t>
      </w:r>
      <w:r w:rsidR="0069256C" w:rsidRPr="0066759B">
        <w:rPr>
          <w:lang w:val="es-419"/>
        </w:rPr>
        <w:t>”</w:t>
      </w:r>
      <w:r w:rsidRPr="0066759B">
        <w:rPr>
          <w:lang w:val="es-419"/>
        </w:rPr>
        <w:t xml:space="preserve">), que proporcionan una orientación más específica y detallada cuando se utilizan fuentes de datos </w:t>
      </w:r>
      <w:r w:rsidR="00486D34" w:rsidRPr="0066759B">
        <w:rPr>
          <w:lang w:val="es-419"/>
        </w:rPr>
        <w:t>administrativos</w:t>
      </w:r>
      <w:r w:rsidRPr="0066759B">
        <w:rPr>
          <w:lang w:val="es-419"/>
        </w:rPr>
        <w:t xml:space="preserve"> y de otro tipo </w:t>
      </w:r>
      <w:r w:rsidR="0069256C" w:rsidRPr="0066759B">
        <w:rPr>
          <w:lang w:val="es-419"/>
        </w:rPr>
        <w:t>en comparación con el contenido en el</w:t>
      </w:r>
      <w:r w:rsidRPr="0066759B">
        <w:rPr>
          <w:lang w:val="es-419"/>
        </w:rPr>
        <w:t xml:space="preserve"> NQAF genérico. </w:t>
      </w:r>
      <w:r w:rsidR="00486D34" w:rsidRPr="0066759B">
        <w:rPr>
          <w:lang w:val="es-419"/>
        </w:rPr>
        <w:t>Muchos</w:t>
      </w:r>
      <w:r w:rsidRPr="0066759B">
        <w:rPr>
          <w:lang w:val="es-419"/>
        </w:rPr>
        <w:t xml:space="preserve"> de </w:t>
      </w:r>
      <w:r w:rsidR="00486D34" w:rsidRPr="0066759B">
        <w:rPr>
          <w:lang w:val="es-419"/>
        </w:rPr>
        <w:t>esos requisitos críticos</w:t>
      </w:r>
      <w:r w:rsidRPr="0066759B">
        <w:rPr>
          <w:lang w:val="es-419"/>
        </w:rPr>
        <w:t xml:space="preserve"> se superponen con partes de UN NQAF y otros NQAF. Las prácticas sugeridas identificadas en este módulo son ambiciosas, pueden no ser aplicables en todas las circunstancias y pueden ser difíciles o no siempre posibles de seguir para las agencias estadísticas </w:t>
      </w:r>
      <w:r w:rsidR="00486D34" w:rsidRPr="0066759B">
        <w:rPr>
          <w:lang w:val="es-419"/>
        </w:rPr>
        <w:t>dependiendo</w:t>
      </w:r>
      <w:r w:rsidRPr="0066759B">
        <w:rPr>
          <w:lang w:val="es-419"/>
        </w:rPr>
        <w:t xml:space="preserve"> de la situación específica.</w:t>
      </w:r>
      <w:r w:rsidRPr="0066759B">
        <w:rPr>
          <w:rStyle w:val="FootnoteReference"/>
          <w:lang w:val="es-419"/>
        </w:rPr>
        <w:footnoteReference w:id="7"/>
      </w:r>
      <w:r w:rsidRPr="0066759B">
        <w:rPr>
          <w:lang w:val="es-419"/>
        </w:rPr>
        <w:t xml:space="preserve"> Sin embargo, cuando </w:t>
      </w:r>
      <w:r w:rsidR="0069256C" w:rsidRPr="0066759B">
        <w:rPr>
          <w:lang w:val="es-419"/>
        </w:rPr>
        <w:t>procede</w:t>
      </w:r>
      <w:r w:rsidRPr="0066759B">
        <w:rPr>
          <w:lang w:val="es-419"/>
        </w:rPr>
        <w:t xml:space="preserve">, permiten la identificación de áreas de mejora en el espíritu del ciclo </w:t>
      </w:r>
      <w:r w:rsidR="00486D34" w:rsidRPr="0066759B">
        <w:rPr>
          <w:lang w:val="es-419"/>
        </w:rPr>
        <w:t>"Planificar-Hacer-Verificar-Actuar"</w:t>
      </w:r>
      <w:r w:rsidR="0069256C" w:rsidRPr="0066759B">
        <w:rPr>
          <w:lang w:val="es-419"/>
        </w:rPr>
        <w:t xml:space="preserve"> </w:t>
      </w:r>
      <w:r w:rsidR="0069256C" w:rsidRPr="00717C91">
        <w:rPr>
          <w:lang w:val="es-419"/>
        </w:rPr>
        <w:t>(“</w:t>
      </w:r>
      <w:r w:rsidRPr="00717C91">
        <w:rPr>
          <w:lang w:val="es-419"/>
        </w:rPr>
        <w:t>Plan-Do-</w:t>
      </w:r>
      <w:proofErr w:type="spellStart"/>
      <w:r w:rsidRPr="00717C91">
        <w:rPr>
          <w:lang w:val="es-419"/>
        </w:rPr>
        <w:t>Check</w:t>
      </w:r>
      <w:proofErr w:type="spellEnd"/>
      <w:r w:rsidRPr="00717C91">
        <w:rPr>
          <w:lang w:val="es-419"/>
        </w:rPr>
        <w:t>-</w:t>
      </w:r>
      <w:proofErr w:type="spellStart"/>
      <w:r w:rsidRPr="00717C91">
        <w:rPr>
          <w:lang w:val="es-419"/>
        </w:rPr>
        <w:t>Act</w:t>
      </w:r>
      <w:proofErr w:type="spellEnd"/>
      <w:r w:rsidR="0069256C" w:rsidRPr="00717C91">
        <w:rPr>
          <w:lang w:val="es-419"/>
        </w:rPr>
        <w:t>”)</w:t>
      </w:r>
      <w:r w:rsidRPr="00717C91">
        <w:rPr>
          <w:lang w:val="es-419"/>
        </w:rPr>
        <w:t xml:space="preserve"> para</w:t>
      </w:r>
      <w:r w:rsidRPr="0066759B">
        <w:rPr>
          <w:lang w:val="es-419"/>
        </w:rPr>
        <w:t xml:space="preserve"> la mejora continua </w:t>
      </w:r>
      <w:r w:rsidR="0069256C" w:rsidRPr="0066759B">
        <w:rPr>
          <w:lang w:val="es-419"/>
        </w:rPr>
        <w:t>que se hizo popular</w:t>
      </w:r>
      <w:r w:rsidRPr="0066759B">
        <w:rPr>
          <w:lang w:val="es-419"/>
        </w:rPr>
        <w:t xml:space="preserve"> por W. Edwards Deming.</w:t>
      </w:r>
    </w:p>
    <w:p w14:paraId="5FD5AEF5" w14:textId="77777777" w:rsidR="004A0085" w:rsidRPr="0066759B" w:rsidRDefault="004A0085">
      <w:pPr>
        <w:pStyle w:val="ListParagraph"/>
        <w:rPr>
          <w:lang w:val="es-419"/>
        </w:rPr>
      </w:pPr>
    </w:p>
    <w:p w14:paraId="18C1342D" w14:textId="1333A4A3" w:rsidR="004A0085" w:rsidRPr="0066759B" w:rsidRDefault="00CF62AF" w:rsidP="0094718D">
      <w:pPr>
        <w:pStyle w:val="ListParagraph"/>
        <w:numPr>
          <w:ilvl w:val="0"/>
          <w:numId w:val="4"/>
        </w:numPr>
        <w:ind w:left="0" w:firstLine="0"/>
        <w:rPr>
          <w:lang w:val="es-419"/>
        </w:rPr>
      </w:pPr>
      <w:r w:rsidRPr="0066759B">
        <w:rPr>
          <w:b/>
          <w:lang w:val="es-419"/>
        </w:rPr>
        <w:t>El anexo</w:t>
      </w:r>
      <w:r w:rsidR="0069256C" w:rsidRPr="0066759B">
        <w:rPr>
          <w:b/>
          <w:lang w:val="es-419"/>
        </w:rPr>
        <w:t xml:space="preserve"> </w:t>
      </w:r>
      <w:r w:rsidRPr="0066759B">
        <w:rPr>
          <w:b/>
          <w:lang w:val="es-419"/>
        </w:rPr>
        <w:t>1</w:t>
      </w:r>
      <w:r w:rsidRPr="0066759B">
        <w:rPr>
          <w:lang w:val="es-419"/>
        </w:rPr>
        <w:t xml:space="preserve"> proporciona un submódulo para la validación de los datos de entrada y una lista de indicadores de calidad adicionales.</w:t>
      </w:r>
      <w:r w:rsidR="000752E1">
        <w:rPr>
          <w:lang w:val="es-419"/>
        </w:rPr>
        <w:t xml:space="preserve"> </w:t>
      </w:r>
      <w:r w:rsidR="00C80E04">
        <w:rPr>
          <w:b/>
          <w:lang w:val="es-419"/>
        </w:rPr>
        <w:t>E</w:t>
      </w:r>
      <w:r w:rsidRPr="0066759B">
        <w:rPr>
          <w:b/>
          <w:lang w:val="es-419"/>
        </w:rPr>
        <w:t>l anexo</w:t>
      </w:r>
      <w:r w:rsidR="0069256C" w:rsidRPr="0066759B">
        <w:rPr>
          <w:b/>
          <w:lang w:val="es-419"/>
        </w:rPr>
        <w:t xml:space="preserve"> </w:t>
      </w:r>
      <w:r w:rsidRPr="0066759B">
        <w:rPr>
          <w:b/>
          <w:lang w:val="es-419"/>
        </w:rPr>
        <w:t>2</w:t>
      </w:r>
      <w:r w:rsidRPr="0066759B">
        <w:rPr>
          <w:lang w:val="es-419"/>
        </w:rPr>
        <w:t xml:space="preserve"> </w:t>
      </w:r>
      <w:r w:rsidR="00C80E04">
        <w:rPr>
          <w:lang w:val="es-419"/>
        </w:rPr>
        <w:t>provee</w:t>
      </w:r>
      <w:r w:rsidRPr="0066759B">
        <w:rPr>
          <w:lang w:val="es-419"/>
        </w:rPr>
        <w:t xml:space="preserve"> un glosario de los términos utilizados en el presente documento. </w:t>
      </w:r>
      <w:r w:rsidR="00486D34" w:rsidRPr="0066759B">
        <w:rPr>
          <w:lang w:val="es-419"/>
        </w:rPr>
        <w:t xml:space="preserve">El </w:t>
      </w:r>
      <w:r w:rsidR="0069256C" w:rsidRPr="0066759B">
        <w:rPr>
          <w:b/>
          <w:bCs/>
          <w:lang w:val="es-419"/>
        </w:rPr>
        <w:t>a</w:t>
      </w:r>
      <w:r w:rsidR="00486D34" w:rsidRPr="0066759B">
        <w:rPr>
          <w:b/>
          <w:bCs/>
          <w:lang w:val="es-419"/>
        </w:rPr>
        <w:t>nexo</w:t>
      </w:r>
      <w:r w:rsidR="00486D34" w:rsidRPr="0066759B">
        <w:rPr>
          <w:lang w:val="es-419"/>
        </w:rPr>
        <w:t xml:space="preserve"> </w:t>
      </w:r>
      <w:r w:rsidRPr="0066759B">
        <w:rPr>
          <w:b/>
          <w:lang w:val="es-419"/>
        </w:rPr>
        <w:t>3</w:t>
      </w:r>
      <w:r w:rsidRPr="0066759B">
        <w:rPr>
          <w:lang w:val="es-419"/>
        </w:rPr>
        <w:t xml:space="preserve"> </w:t>
      </w:r>
      <w:r w:rsidR="00486D34" w:rsidRPr="0066759B">
        <w:rPr>
          <w:lang w:val="es-419"/>
        </w:rPr>
        <w:t>contiene</w:t>
      </w:r>
      <w:r w:rsidRPr="0066759B">
        <w:rPr>
          <w:lang w:val="es-419"/>
        </w:rPr>
        <w:t xml:space="preserve"> una lista de los requisitos </w:t>
      </w:r>
      <w:r w:rsidR="00486D34" w:rsidRPr="0066759B">
        <w:rPr>
          <w:lang w:val="es-419"/>
        </w:rPr>
        <w:t>en UN NQAF</w:t>
      </w:r>
      <w:r w:rsidRPr="0066759B">
        <w:rPr>
          <w:lang w:val="es-419"/>
        </w:rPr>
        <w:t xml:space="preserve"> que son </w:t>
      </w:r>
      <w:r w:rsidR="00486D34" w:rsidRPr="0066759B">
        <w:rPr>
          <w:lang w:val="es-419"/>
        </w:rPr>
        <w:t>relevantes</w:t>
      </w:r>
      <w:r w:rsidRPr="0066759B">
        <w:rPr>
          <w:lang w:val="es-419"/>
        </w:rPr>
        <w:t xml:space="preserve"> para </w:t>
      </w:r>
      <w:r w:rsidR="00486D34" w:rsidRPr="0066759B">
        <w:rPr>
          <w:lang w:val="es-419"/>
        </w:rPr>
        <w:t>asegurar</w:t>
      </w:r>
      <w:r w:rsidRPr="0066759B">
        <w:rPr>
          <w:lang w:val="es-419"/>
        </w:rPr>
        <w:t xml:space="preserve"> la calidad de las estadísticas oficiales cuando se utilizan fuentes de datos </w:t>
      </w:r>
      <w:r w:rsidR="00486D34" w:rsidRPr="0066759B">
        <w:rPr>
          <w:lang w:val="es-419"/>
        </w:rPr>
        <w:t>administrativos</w:t>
      </w:r>
      <w:r w:rsidRPr="0066759B">
        <w:rPr>
          <w:lang w:val="es-419"/>
        </w:rPr>
        <w:t xml:space="preserve"> y de otro tipo. </w:t>
      </w:r>
      <w:r w:rsidRPr="0066759B">
        <w:rPr>
          <w:b/>
          <w:lang w:val="es-419"/>
        </w:rPr>
        <w:t>En el anexo</w:t>
      </w:r>
      <w:r w:rsidR="0069256C" w:rsidRPr="0066759B">
        <w:rPr>
          <w:b/>
          <w:lang w:val="es-419"/>
        </w:rPr>
        <w:t xml:space="preserve"> </w:t>
      </w:r>
      <w:r w:rsidRPr="0066759B">
        <w:rPr>
          <w:b/>
          <w:lang w:val="es-419"/>
        </w:rPr>
        <w:t>4</w:t>
      </w:r>
      <w:r w:rsidRPr="0066759B">
        <w:rPr>
          <w:lang w:val="es-419"/>
        </w:rPr>
        <w:t xml:space="preserve"> </w:t>
      </w:r>
      <w:r w:rsidR="0069256C" w:rsidRPr="0066759B">
        <w:rPr>
          <w:lang w:val="es-419"/>
        </w:rPr>
        <w:t xml:space="preserve">se </w:t>
      </w:r>
      <w:r w:rsidR="00486D34" w:rsidRPr="0066759B">
        <w:rPr>
          <w:lang w:val="es-419"/>
        </w:rPr>
        <w:t>proporciona</w:t>
      </w:r>
      <w:r w:rsidRPr="0066759B">
        <w:rPr>
          <w:lang w:val="es-419"/>
        </w:rPr>
        <w:t xml:space="preserve"> un</w:t>
      </w:r>
      <w:r w:rsidR="0069256C" w:rsidRPr="0066759B">
        <w:rPr>
          <w:lang w:val="es-419"/>
        </w:rPr>
        <w:t xml:space="preserve"> mapeo</w:t>
      </w:r>
      <w:r w:rsidRPr="0066759B">
        <w:rPr>
          <w:lang w:val="es-419"/>
        </w:rPr>
        <w:t xml:space="preserve"> de los diez requisitos críticos con respecto a los requisitos </w:t>
      </w:r>
      <w:r w:rsidR="0069256C" w:rsidRPr="0066759B">
        <w:rPr>
          <w:lang w:val="es-419"/>
        </w:rPr>
        <w:t>relevantes de UN NQAF listados en el anexo 3</w:t>
      </w:r>
      <w:r w:rsidRPr="0066759B">
        <w:rPr>
          <w:lang w:val="es-419"/>
        </w:rPr>
        <w:t>.</w:t>
      </w:r>
    </w:p>
    <w:p w14:paraId="0E8B8395" w14:textId="44DA6CEC" w:rsidR="004A0085" w:rsidRPr="0066759B" w:rsidRDefault="004A0085">
      <w:pPr>
        <w:pStyle w:val="ListParagraph"/>
        <w:rPr>
          <w:lang w:val="es-419"/>
        </w:rPr>
      </w:pPr>
    </w:p>
    <w:p w14:paraId="01BCE5AC" w14:textId="30F6E189" w:rsidR="004A0085" w:rsidRPr="0066759B" w:rsidRDefault="00CF62AF" w:rsidP="0094718D">
      <w:pPr>
        <w:pStyle w:val="ListParagraph"/>
        <w:numPr>
          <w:ilvl w:val="0"/>
          <w:numId w:val="4"/>
        </w:numPr>
        <w:ind w:left="0" w:firstLine="0"/>
        <w:rPr>
          <w:lang w:val="es-419"/>
        </w:rPr>
      </w:pPr>
      <w:r w:rsidRPr="0066759B">
        <w:rPr>
          <w:lang w:val="es-419"/>
        </w:rPr>
        <w:t>En el módulo se sintetizan las prácticas nacionales existentes</w:t>
      </w:r>
      <w:r w:rsidR="00486D34" w:rsidRPr="0066759B">
        <w:rPr>
          <w:lang w:val="es-419"/>
        </w:rPr>
        <w:t xml:space="preserve"> de los países</w:t>
      </w:r>
      <w:r w:rsidRPr="0066759B">
        <w:rPr>
          <w:lang w:val="es-419"/>
        </w:rPr>
        <w:t xml:space="preserve">, las directrices, los marcos y las herramientas disponibles para </w:t>
      </w:r>
      <w:r w:rsidR="00486D34" w:rsidRPr="0066759B">
        <w:rPr>
          <w:lang w:val="es-419"/>
        </w:rPr>
        <w:t>asegurar</w:t>
      </w:r>
      <w:r w:rsidRPr="0066759B">
        <w:rPr>
          <w:lang w:val="es-419"/>
        </w:rPr>
        <w:t xml:space="preserve"> la calidad de las estadísticas cuando se utilizan fuentes de datos </w:t>
      </w:r>
      <w:r w:rsidR="00486D34" w:rsidRPr="0066759B">
        <w:rPr>
          <w:lang w:val="es-419"/>
        </w:rPr>
        <w:t>administrativos</w:t>
      </w:r>
      <w:r w:rsidRPr="0066759B">
        <w:rPr>
          <w:lang w:val="es-419"/>
        </w:rPr>
        <w:t xml:space="preserve"> y de otro tipo. Su objetivo es ser práctico y conciso. Los países que ya tienen prácticas bien establecidas para el aseguramiento de la calidad cuando utilizan fuentes de datos </w:t>
      </w:r>
      <w:r w:rsidR="00486D34" w:rsidRPr="0066759B">
        <w:rPr>
          <w:lang w:val="es-419"/>
        </w:rPr>
        <w:t>administrativos</w:t>
      </w:r>
      <w:r w:rsidRPr="0066759B">
        <w:rPr>
          <w:lang w:val="es-419"/>
        </w:rPr>
        <w:t xml:space="preserve"> y de otro tipo pueden ver este módulo </w:t>
      </w:r>
      <w:r w:rsidR="0069256C" w:rsidRPr="0066759B">
        <w:rPr>
          <w:lang w:val="es-419"/>
        </w:rPr>
        <w:t>únicamente</w:t>
      </w:r>
      <w:r w:rsidRPr="0066759B">
        <w:rPr>
          <w:lang w:val="es-419"/>
        </w:rPr>
        <w:t xml:space="preserve"> como un punto de referencia adicional que respalda lo que ya están haciendo. El módulo se ha desarrollado con referencia a UN NQAF, </w:t>
      </w:r>
      <w:r w:rsidR="009D56A7">
        <w:rPr>
          <w:lang w:val="es-419"/>
        </w:rPr>
        <w:t xml:space="preserve">aunque </w:t>
      </w:r>
      <w:r w:rsidRPr="0066759B">
        <w:rPr>
          <w:lang w:val="es-419"/>
        </w:rPr>
        <w:t xml:space="preserve">está </w:t>
      </w:r>
      <w:r w:rsidR="0069256C" w:rsidRPr="0066759B">
        <w:rPr>
          <w:lang w:val="es-419"/>
        </w:rPr>
        <w:t>desarrollado para</w:t>
      </w:r>
      <w:r w:rsidRPr="0066759B">
        <w:rPr>
          <w:lang w:val="es-419"/>
        </w:rPr>
        <w:t xml:space="preserve"> ser aplicable independientemente </w:t>
      </w:r>
      <w:r w:rsidR="00486D34" w:rsidRPr="0066759B">
        <w:rPr>
          <w:lang w:val="es-419"/>
        </w:rPr>
        <w:t>de</w:t>
      </w:r>
      <w:r w:rsidRPr="0066759B">
        <w:rPr>
          <w:lang w:val="es-419"/>
        </w:rPr>
        <w:t xml:space="preserve"> NQAF o código de </w:t>
      </w:r>
      <w:r w:rsidR="00486D34" w:rsidRPr="0066759B">
        <w:rPr>
          <w:lang w:val="es-419"/>
        </w:rPr>
        <w:t>práctica</w:t>
      </w:r>
      <w:r w:rsidR="0069256C" w:rsidRPr="0066759B">
        <w:rPr>
          <w:lang w:val="es-419"/>
        </w:rPr>
        <w:t>s</w:t>
      </w:r>
      <w:r w:rsidRPr="0066759B">
        <w:rPr>
          <w:lang w:val="es-419"/>
        </w:rPr>
        <w:t xml:space="preserve"> para el aseguramiento de la calidad seguido por un organismo estadístico.</w:t>
      </w:r>
    </w:p>
    <w:p w14:paraId="2A854640" w14:textId="77777777" w:rsidR="004A0085" w:rsidRPr="0066759B" w:rsidRDefault="004A0085">
      <w:pPr>
        <w:pStyle w:val="ListParagraph"/>
        <w:rPr>
          <w:lang w:val="es-419"/>
        </w:rPr>
      </w:pPr>
    </w:p>
    <w:p w14:paraId="76771D40" w14:textId="006D0877" w:rsidR="004A0085" w:rsidRPr="0066759B" w:rsidRDefault="00CF62AF" w:rsidP="0094718D">
      <w:pPr>
        <w:pStyle w:val="ListParagraph"/>
        <w:numPr>
          <w:ilvl w:val="0"/>
          <w:numId w:val="4"/>
        </w:numPr>
        <w:ind w:left="0" w:firstLine="0"/>
        <w:rPr>
          <w:lang w:val="es-419"/>
        </w:rPr>
      </w:pPr>
      <w:r w:rsidRPr="0066759B">
        <w:rPr>
          <w:lang w:val="es-419"/>
        </w:rPr>
        <w:t xml:space="preserve">Este módulo fue desarrollado por el Subgrupo sobre fuentes de datos </w:t>
      </w:r>
      <w:r w:rsidR="00486D34" w:rsidRPr="0066759B">
        <w:rPr>
          <w:lang w:val="es-419"/>
        </w:rPr>
        <w:t>administrativos</w:t>
      </w:r>
      <w:r w:rsidRPr="0066759B">
        <w:rPr>
          <w:lang w:val="es-419"/>
        </w:rPr>
        <w:t xml:space="preserve"> y de otro tipo (en lo sucesivo denominado </w:t>
      </w:r>
      <w:r w:rsidR="0069256C" w:rsidRPr="0066759B">
        <w:rPr>
          <w:lang w:val="es-419"/>
        </w:rPr>
        <w:t>S</w:t>
      </w:r>
      <w:r w:rsidRPr="0066759B">
        <w:rPr>
          <w:lang w:val="es-419"/>
        </w:rPr>
        <w:t xml:space="preserve">ubgrupo). El Subgrupo fue establecido por el Grupo de Expertos de las Naciones Unidas sobre Marcos Nacionales de </w:t>
      </w:r>
      <w:r w:rsidR="00486D34" w:rsidRPr="0066759B">
        <w:rPr>
          <w:lang w:val="es-419"/>
        </w:rPr>
        <w:t>Aseguramiento</w:t>
      </w:r>
      <w:r w:rsidRPr="0066759B">
        <w:rPr>
          <w:lang w:val="es-419"/>
        </w:rPr>
        <w:t xml:space="preserve"> de la Calidad (EG-</w:t>
      </w:r>
      <w:r w:rsidRPr="0066759B">
        <w:rPr>
          <w:lang w:val="es-419"/>
        </w:rPr>
        <w:lastRenderedPageBreak/>
        <w:t xml:space="preserve">NQAF) para proporcionar orientación práctica y concisa y mejores prácticas </w:t>
      </w:r>
      <w:r w:rsidR="00486D34" w:rsidRPr="0066759B">
        <w:rPr>
          <w:lang w:val="es-419"/>
        </w:rPr>
        <w:t>para las agencias estadísticas en</w:t>
      </w:r>
      <w:r w:rsidRPr="0066759B">
        <w:rPr>
          <w:lang w:val="es-419"/>
        </w:rPr>
        <w:t xml:space="preserve"> asegurar la calidad de las estadísticas oficiales cuando se utilizan fuentes de datos administrativos y </w:t>
      </w:r>
      <w:r w:rsidR="0069256C" w:rsidRPr="0066759B">
        <w:rPr>
          <w:lang w:val="es-419"/>
        </w:rPr>
        <w:t xml:space="preserve">de </w:t>
      </w:r>
      <w:r w:rsidRPr="0066759B">
        <w:rPr>
          <w:lang w:val="es-419"/>
        </w:rPr>
        <w:t>otr</w:t>
      </w:r>
      <w:r w:rsidR="0069256C" w:rsidRPr="0066759B">
        <w:rPr>
          <w:lang w:val="es-419"/>
        </w:rPr>
        <w:t>o tipo</w:t>
      </w:r>
      <w:r w:rsidRPr="0066759B">
        <w:rPr>
          <w:lang w:val="es-419"/>
        </w:rPr>
        <w:t xml:space="preserve"> para la producción de estadísticas oficiales.</w:t>
      </w:r>
      <w:r w:rsidRPr="0066759B">
        <w:rPr>
          <w:rStyle w:val="FootnoteReference"/>
          <w:lang w:val="es-419"/>
        </w:rPr>
        <w:footnoteReference w:id="8"/>
      </w:r>
      <w:r w:rsidRPr="0066759B">
        <w:rPr>
          <w:lang w:val="es-419"/>
        </w:rPr>
        <w:t xml:space="preserve"> El Grupo de Expertos y su Subgrupo están formados por expertos en </w:t>
      </w:r>
      <w:r w:rsidR="0069256C" w:rsidRPr="0066759B">
        <w:rPr>
          <w:lang w:val="es-419"/>
        </w:rPr>
        <w:t>aseguramiento de la calidad</w:t>
      </w:r>
      <w:r w:rsidRPr="0066759B">
        <w:rPr>
          <w:lang w:val="es-419"/>
        </w:rPr>
        <w:t xml:space="preserve"> de los Estados Miembros y organizaciones internacionales y regionales. El Subgrupo comenzó su labor examinando las prácticas y directrices existentes en los países para </w:t>
      </w:r>
      <w:r w:rsidR="00486D34" w:rsidRPr="0066759B">
        <w:rPr>
          <w:lang w:val="es-419"/>
        </w:rPr>
        <w:t>identificar</w:t>
      </w:r>
      <w:r w:rsidRPr="0066759B">
        <w:rPr>
          <w:lang w:val="es-419"/>
        </w:rPr>
        <w:t xml:space="preserve"> los principios de </w:t>
      </w:r>
      <w:r w:rsidR="007A2816" w:rsidRPr="0066759B">
        <w:rPr>
          <w:lang w:val="es-419"/>
        </w:rPr>
        <w:t xml:space="preserve">la </w:t>
      </w:r>
      <w:r w:rsidRPr="0066759B">
        <w:rPr>
          <w:lang w:val="es-419"/>
        </w:rPr>
        <w:t xml:space="preserve">calidad, los requisitos, los elementos que deben </w:t>
      </w:r>
      <w:r w:rsidR="00486D34" w:rsidRPr="0066759B">
        <w:rPr>
          <w:lang w:val="es-419"/>
        </w:rPr>
        <w:t>asegurarse e</w:t>
      </w:r>
      <w:r w:rsidRPr="0066759B">
        <w:rPr>
          <w:lang w:val="es-419"/>
        </w:rPr>
        <w:t xml:space="preserve"> indicadores que son críticos o de especial importancia cuando se utilizan fuentes de datos </w:t>
      </w:r>
      <w:r w:rsidR="00486D34" w:rsidRPr="0066759B">
        <w:rPr>
          <w:lang w:val="es-419"/>
        </w:rPr>
        <w:t>administrativos</w:t>
      </w:r>
      <w:r w:rsidRPr="0066759B">
        <w:rPr>
          <w:lang w:val="es-419"/>
        </w:rPr>
        <w:t xml:space="preserve"> y de otro tipo. A continuación, se asignaron a los principios y requisitos </w:t>
      </w:r>
      <w:r w:rsidR="00486D34" w:rsidRPr="0066759B">
        <w:rPr>
          <w:lang w:val="es-419"/>
        </w:rPr>
        <w:t xml:space="preserve">existentes de UN NQAF </w:t>
      </w:r>
      <w:r w:rsidRPr="0066759B">
        <w:rPr>
          <w:lang w:val="es-419"/>
        </w:rPr>
        <w:t>y se sintetizaron en un conjunto de diez requisitos críticos y un conjunto de prácticas sugeridas para cada requisito.</w:t>
      </w:r>
    </w:p>
    <w:p w14:paraId="52AA0879" w14:textId="55695A38" w:rsidR="004A0085" w:rsidRPr="0066759B" w:rsidRDefault="004A0085">
      <w:pPr>
        <w:pStyle w:val="ListParagraph"/>
        <w:rPr>
          <w:lang w:val="es-419"/>
        </w:rPr>
      </w:pPr>
    </w:p>
    <w:p w14:paraId="118788AF" w14:textId="54186956" w:rsidR="004A0085" w:rsidRPr="0066759B" w:rsidRDefault="00CF62AF">
      <w:pPr>
        <w:pStyle w:val="ListParagraph"/>
        <w:keepNext/>
        <w:keepLines/>
        <w:ind w:left="0"/>
        <w:contextualSpacing w:val="0"/>
        <w:rPr>
          <w:rFonts w:asciiTheme="majorBidi" w:hAnsiTheme="majorBidi" w:cstheme="majorBidi"/>
          <w:lang w:val="es-419"/>
        </w:rPr>
      </w:pPr>
      <w:r w:rsidRPr="0066759B">
        <w:rPr>
          <w:rFonts w:asciiTheme="majorBidi" w:hAnsiTheme="majorBidi" w:cstheme="majorBidi"/>
          <w:b/>
          <w:lang w:val="es-419"/>
        </w:rPr>
        <w:t>Recuadro</w:t>
      </w:r>
      <w:r w:rsidRPr="0066759B">
        <w:rPr>
          <w:rFonts w:asciiTheme="majorBidi" w:hAnsiTheme="majorBidi"/>
          <w:b/>
          <w:lang w:val="es-419"/>
        </w:rPr>
        <w:t xml:space="preserve"> 1:</w:t>
      </w:r>
      <w:r w:rsidRPr="0066759B">
        <w:rPr>
          <w:rFonts w:asciiTheme="majorBidi" w:hAnsiTheme="majorBidi"/>
          <w:lang w:val="es-419"/>
        </w:rPr>
        <w:t xml:space="preserve"> Definiciones de dos términos importantes</w:t>
      </w:r>
      <w:r w:rsidRPr="0066759B">
        <w:rPr>
          <w:rStyle w:val="FootnoteReference"/>
          <w:rFonts w:asciiTheme="majorBidi" w:hAnsiTheme="majorBidi" w:cstheme="majorBidi"/>
          <w:lang w:val="es-419"/>
        </w:rPr>
        <w:footnoteReference w:id="9"/>
      </w:r>
    </w:p>
    <w:p w14:paraId="0F5E4084" w14:textId="7187AA82" w:rsidR="004A0085" w:rsidRPr="0066759B" w:rsidRDefault="00CF62AF">
      <w:pPr>
        <w:pStyle w:val="P68B1DB1-Normal5"/>
        <w:keepNext/>
        <w:keepLines/>
        <w:pBdr>
          <w:top w:val="single" w:sz="4" w:space="1" w:color="auto"/>
          <w:left w:val="single" w:sz="4" w:space="4" w:color="auto"/>
          <w:bottom w:val="single" w:sz="4" w:space="1" w:color="auto"/>
          <w:right w:val="single" w:sz="4" w:space="4" w:color="auto"/>
        </w:pBdr>
        <w:spacing w:after="0" w:line="280" w:lineRule="atLeast"/>
        <w:rPr>
          <w:lang w:val="es-419"/>
        </w:rPr>
      </w:pPr>
      <w:bookmarkStart w:id="0" w:name="OLE_LINK1"/>
      <w:r w:rsidRPr="0066759B">
        <w:rPr>
          <w:b/>
          <w:lang w:val="es-419"/>
        </w:rPr>
        <w:t xml:space="preserve">Marco </w:t>
      </w:r>
      <w:r w:rsidRPr="0066759B">
        <w:rPr>
          <w:b/>
          <w:bCs/>
          <w:lang w:val="es-419"/>
        </w:rPr>
        <w:t xml:space="preserve">Nacional de </w:t>
      </w:r>
      <w:r w:rsidR="00F056B1" w:rsidRPr="0066759B">
        <w:rPr>
          <w:b/>
          <w:bCs/>
          <w:lang w:val="es-419"/>
        </w:rPr>
        <w:t>A</w:t>
      </w:r>
      <w:r w:rsidR="0069256C" w:rsidRPr="0066759B">
        <w:rPr>
          <w:b/>
          <w:bCs/>
          <w:lang w:val="es-419"/>
        </w:rPr>
        <w:t>seguramiento</w:t>
      </w:r>
      <w:r w:rsidRPr="0066759B">
        <w:rPr>
          <w:b/>
          <w:bCs/>
          <w:lang w:val="es-419"/>
        </w:rPr>
        <w:t xml:space="preserve"> de</w:t>
      </w:r>
      <w:r w:rsidR="00F056B1" w:rsidRPr="0066759B">
        <w:rPr>
          <w:b/>
          <w:lang w:val="es-419"/>
        </w:rPr>
        <w:t xml:space="preserve"> la</w:t>
      </w:r>
      <w:r w:rsidRPr="0066759B">
        <w:rPr>
          <w:b/>
          <w:lang w:val="es-419"/>
        </w:rPr>
        <w:t xml:space="preserve"> Calidad (NQAF):</w:t>
      </w:r>
      <w:r w:rsidRPr="0066759B">
        <w:rPr>
          <w:lang w:val="es-419"/>
        </w:rPr>
        <w:t xml:space="preserve"> </w:t>
      </w:r>
      <w:r w:rsidR="009D56A7">
        <w:rPr>
          <w:lang w:val="es-419"/>
        </w:rPr>
        <w:t xml:space="preserve">es un </w:t>
      </w:r>
      <w:r w:rsidR="00624C81" w:rsidRPr="0066759B">
        <w:rPr>
          <w:lang w:val="es-419"/>
        </w:rPr>
        <w:t>sistema coherente y holístico para la gestión de la calidad estadística</w:t>
      </w:r>
      <w:r w:rsidRPr="0066759B">
        <w:rPr>
          <w:lang w:val="es-419"/>
        </w:rPr>
        <w:t xml:space="preserve">. Es una herramienta para todos los que trabajan en estadísticas oficiales. Su objetivo es lograr mejoras de calidad a nivel del sistema estadístico, </w:t>
      </w:r>
      <w:r w:rsidR="00486D34" w:rsidRPr="0066759B">
        <w:rPr>
          <w:lang w:val="es-419"/>
        </w:rPr>
        <w:t>incluyendo</w:t>
      </w:r>
      <w:r w:rsidRPr="0066759B">
        <w:rPr>
          <w:lang w:val="es-419"/>
        </w:rPr>
        <w:t xml:space="preserve"> la gestión, la coordinación y los arreglos institucionales, los procesos y los productos estadísticos </w:t>
      </w:r>
      <w:r w:rsidR="00486D34" w:rsidRPr="0066759B">
        <w:rPr>
          <w:lang w:val="es-419"/>
        </w:rPr>
        <w:t>para</w:t>
      </w:r>
      <w:r w:rsidRPr="0066759B">
        <w:rPr>
          <w:lang w:val="es-419"/>
        </w:rPr>
        <w:t xml:space="preserve"> satisfacer las necesidades de los usuarios. Establece un estándar de calidad y garantiza la confianza en las estadísticas oficiales.</w:t>
      </w:r>
      <w:bookmarkEnd w:id="0"/>
    </w:p>
    <w:p w14:paraId="64349998" w14:textId="62CC2C6D" w:rsidR="004A0085" w:rsidRPr="0066759B" w:rsidRDefault="00F056B1" w:rsidP="00B51381">
      <w:pPr>
        <w:pStyle w:val="P68B1DB1-Normal5"/>
        <w:pBdr>
          <w:top w:val="single" w:sz="4" w:space="1" w:color="auto"/>
          <w:left w:val="single" w:sz="4" w:space="4" w:color="auto"/>
          <w:bottom w:val="single" w:sz="4" w:space="1" w:color="auto"/>
          <w:right w:val="single" w:sz="4" w:space="4" w:color="auto"/>
        </w:pBdr>
        <w:spacing w:before="120" w:after="0" w:line="280" w:lineRule="atLeast"/>
        <w:rPr>
          <w:lang w:val="es-419"/>
        </w:rPr>
      </w:pPr>
      <w:r w:rsidRPr="0066759B">
        <w:rPr>
          <w:b/>
          <w:lang w:val="es-419"/>
        </w:rPr>
        <w:t xml:space="preserve">Marco </w:t>
      </w:r>
      <w:r w:rsidRPr="0066759B">
        <w:rPr>
          <w:b/>
          <w:bCs/>
          <w:lang w:val="es-419"/>
        </w:rPr>
        <w:t>Nacional de Aseguramiento de</w:t>
      </w:r>
      <w:r w:rsidRPr="0066759B">
        <w:rPr>
          <w:b/>
          <w:lang w:val="es-419"/>
        </w:rPr>
        <w:t xml:space="preserve"> la Calidad</w:t>
      </w:r>
      <w:r w:rsidR="00FB73AC" w:rsidRPr="0066759B">
        <w:rPr>
          <w:b/>
          <w:lang w:val="es-419"/>
        </w:rPr>
        <w:t xml:space="preserve"> </w:t>
      </w:r>
      <w:r w:rsidR="00CF62AF" w:rsidRPr="0066759B">
        <w:rPr>
          <w:b/>
          <w:lang w:val="es-419"/>
        </w:rPr>
        <w:t xml:space="preserve">de las Naciones Unidas (UN NQAF): </w:t>
      </w:r>
      <w:r w:rsidR="00CF62AF" w:rsidRPr="0066759B">
        <w:rPr>
          <w:lang w:val="es-419"/>
        </w:rPr>
        <w:t xml:space="preserve">el marco nacional de </w:t>
      </w:r>
      <w:r w:rsidR="00FB73AC" w:rsidRPr="0066759B">
        <w:rPr>
          <w:lang w:val="es-419"/>
        </w:rPr>
        <w:t>aseguramiento</w:t>
      </w:r>
      <w:r w:rsidR="00CF62AF" w:rsidRPr="0066759B">
        <w:rPr>
          <w:lang w:val="es-419"/>
        </w:rPr>
        <w:t xml:space="preserve"> de </w:t>
      </w:r>
      <w:r w:rsidR="00FB73AC" w:rsidRPr="0066759B">
        <w:rPr>
          <w:lang w:val="es-419"/>
        </w:rPr>
        <w:t xml:space="preserve">la </w:t>
      </w:r>
      <w:r w:rsidR="00CF62AF" w:rsidRPr="0066759B">
        <w:rPr>
          <w:lang w:val="es-419"/>
        </w:rPr>
        <w:t xml:space="preserve">calidad genérico de las Naciones Unidas (ONU) </w:t>
      </w:r>
      <w:r w:rsidR="00486D34" w:rsidRPr="0066759B">
        <w:rPr>
          <w:lang w:val="es-419"/>
        </w:rPr>
        <w:t>se encuentra</w:t>
      </w:r>
      <w:r w:rsidR="00CF62AF" w:rsidRPr="0066759B">
        <w:rPr>
          <w:lang w:val="es-419"/>
        </w:rPr>
        <w:t xml:space="preserve"> en el capítulo</w:t>
      </w:r>
      <w:r w:rsidR="00FB73AC" w:rsidRPr="0066759B">
        <w:rPr>
          <w:lang w:val="es-419"/>
        </w:rPr>
        <w:t xml:space="preserve"> </w:t>
      </w:r>
      <w:r w:rsidR="00CF62AF" w:rsidRPr="0066759B">
        <w:rPr>
          <w:lang w:val="es-419"/>
        </w:rPr>
        <w:t xml:space="preserve">3 y en el anexo del Manual. El Manual y las recomendaciones contenidas en él fueron adoptados por la Comisión Estadística de las Naciones Unidas en marzo de 2019. El </w:t>
      </w:r>
      <w:r w:rsidR="00486D34" w:rsidRPr="0066759B">
        <w:rPr>
          <w:lang w:val="es-419"/>
        </w:rPr>
        <w:t xml:space="preserve">UN </w:t>
      </w:r>
      <w:r w:rsidR="00CF62AF" w:rsidRPr="0066759B">
        <w:rPr>
          <w:lang w:val="es-419"/>
        </w:rPr>
        <w:t>NQAF</w:t>
      </w:r>
      <w:r w:rsidR="00FB73AC" w:rsidRPr="0066759B">
        <w:rPr>
          <w:lang w:val="es-419"/>
        </w:rPr>
        <w:t xml:space="preserve"> </w:t>
      </w:r>
      <w:r w:rsidR="00CF62AF" w:rsidRPr="0066759B">
        <w:rPr>
          <w:lang w:val="es-419"/>
        </w:rPr>
        <w:t xml:space="preserve">consta de principios, requisitos y elementos que deben </w:t>
      </w:r>
      <w:r w:rsidR="00486D34" w:rsidRPr="0066759B">
        <w:rPr>
          <w:lang w:val="es-419"/>
        </w:rPr>
        <w:t xml:space="preserve">asegurarse. </w:t>
      </w:r>
      <w:r w:rsidR="00FB73AC" w:rsidRPr="0066759B">
        <w:rPr>
          <w:lang w:val="es-419"/>
        </w:rPr>
        <w:t>El UN NQAF</w:t>
      </w:r>
      <w:r w:rsidR="00CF62AF" w:rsidRPr="0066759B">
        <w:rPr>
          <w:lang w:val="es-419"/>
        </w:rPr>
        <w:t xml:space="preserve"> no </w:t>
      </w:r>
      <w:r w:rsidR="00486D34" w:rsidRPr="0066759B">
        <w:rPr>
          <w:lang w:val="es-419"/>
        </w:rPr>
        <w:t>pretende reemplazar</w:t>
      </w:r>
      <w:r w:rsidR="00CF62AF" w:rsidRPr="0066759B">
        <w:rPr>
          <w:lang w:val="es-419"/>
        </w:rPr>
        <w:t xml:space="preserve"> ninguno de los marcos y directrices de </w:t>
      </w:r>
      <w:r w:rsidR="0069256C" w:rsidRPr="0066759B">
        <w:rPr>
          <w:lang w:val="es-419"/>
        </w:rPr>
        <w:t>aseguramiento</w:t>
      </w:r>
      <w:r w:rsidR="00CF62AF" w:rsidRPr="0066759B">
        <w:rPr>
          <w:lang w:val="es-419"/>
        </w:rPr>
        <w:t xml:space="preserve"> de</w:t>
      </w:r>
      <w:r w:rsidR="00486D34" w:rsidRPr="0066759B">
        <w:rPr>
          <w:lang w:val="es-419"/>
        </w:rPr>
        <w:t xml:space="preserve"> la</w:t>
      </w:r>
      <w:r w:rsidR="00CF62AF" w:rsidRPr="0066759B">
        <w:rPr>
          <w:lang w:val="es-419"/>
        </w:rPr>
        <w:t xml:space="preserve"> calidad estadística existentes para las estadísticas oficiales. Los países y los productores individuales de estadísticas oficiales que ya </w:t>
      </w:r>
      <w:r w:rsidR="00486D34" w:rsidRPr="0066759B">
        <w:rPr>
          <w:lang w:val="es-419"/>
        </w:rPr>
        <w:t>están completamente comprometidos con</w:t>
      </w:r>
      <w:r w:rsidR="00CF62AF" w:rsidRPr="0066759B">
        <w:rPr>
          <w:lang w:val="es-419"/>
        </w:rPr>
        <w:t xml:space="preserve"> el aseguramiento de la calidad y siguen uno de los marcos de calidad existentes pueden </w:t>
      </w:r>
      <w:r w:rsidR="00486D34" w:rsidRPr="0066759B">
        <w:rPr>
          <w:lang w:val="es-419"/>
        </w:rPr>
        <w:t>ver UN NQAF</w:t>
      </w:r>
      <w:r w:rsidR="00FB73AC" w:rsidRPr="0066759B">
        <w:rPr>
          <w:lang w:val="es-419"/>
        </w:rPr>
        <w:t xml:space="preserve"> </w:t>
      </w:r>
      <w:r w:rsidR="00CF62AF" w:rsidRPr="0066759B">
        <w:rPr>
          <w:lang w:val="es-419"/>
        </w:rPr>
        <w:t xml:space="preserve">y el Manual </w:t>
      </w:r>
      <w:r w:rsidR="00FB73AC" w:rsidRPr="0066759B">
        <w:rPr>
          <w:lang w:val="es-419"/>
        </w:rPr>
        <w:t>únicamente</w:t>
      </w:r>
      <w:r w:rsidR="00CF62AF" w:rsidRPr="0066759B">
        <w:rPr>
          <w:lang w:val="es-419"/>
        </w:rPr>
        <w:t xml:space="preserve"> </w:t>
      </w:r>
      <w:r w:rsidR="00FB73AC" w:rsidRPr="0066759B">
        <w:rPr>
          <w:lang w:val="es-419"/>
        </w:rPr>
        <w:t>como</w:t>
      </w:r>
      <w:r w:rsidR="00CF62AF" w:rsidRPr="0066759B">
        <w:rPr>
          <w:lang w:val="es-419"/>
        </w:rPr>
        <w:t xml:space="preserve"> </w:t>
      </w:r>
      <w:r w:rsidR="008366DE" w:rsidRPr="0066759B">
        <w:rPr>
          <w:lang w:val="es-419"/>
        </w:rPr>
        <w:t xml:space="preserve">un </w:t>
      </w:r>
      <w:r w:rsidR="00CF62AF" w:rsidRPr="0066759B">
        <w:rPr>
          <w:lang w:val="es-419"/>
        </w:rPr>
        <w:t>punto de referencia adicional que respalda lo que ya están haciendo, y como</w:t>
      </w:r>
      <w:r w:rsidR="008366DE" w:rsidRPr="0066759B">
        <w:rPr>
          <w:lang w:val="es-419"/>
        </w:rPr>
        <w:t xml:space="preserve"> una </w:t>
      </w:r>
      <w:r w:rsidR="00CF62AF" w:rsidRPr="0066759B">
        <w:rPr>
          <w:lang w:val="es-419"/>
        </w:rPr>
        <w:t xml:space="preserve">fuente de información sobre la aplicación </w:t>
      </w:r>
      <w:r w:rsidR="00486D34" w:rsidRPr="0066759B">
        <w:rPr>
          <w:lang w:val="es-419"/>
        </w:rPr>
        <w:t xml:space="preserve">del aseguramiento </w:t>
      </w:r>
      <w:r w:rsidR="00CF62AF" w:rsidRPr="0066759B">
        <w:rPr>
          <w:lang w:val="es-419"/>
        </w:rPr>
        <w:t>de la calidad en diferentes situaciones.</w:t>
      </w:r>
    </w:p>
    <w:p w14:paraId="19051543" w14:textId="77777777" w:rsidR="004A0085" w:rsidRPr="0066759B" w:rsidRDefault="004A0085">
      <w:pPr>
        <w:pStyle w:val="ListParagraph"/>
        <w:ind w:left="0"/>
        <w:rPr>
          <w:sz w:val="22"/>
          <w:lang w:val="es-419"/>
        </w:rPr>
      </w:pPr>
    </w:p>
    <w:p w14:paraId="6FDCE4CC" w14:textId="77777777" w:rsidR="00AD3886" w:rsidRDefault="00AD3886">
      <w:pPr>
        <w:rPr>
          <w:rFonts w:asciiTheme="majorBidi" w:hAnsiTheme="majorBidi" w:cstheme="majorBidi"/>
          <w:b/>
          <w:lang w:val="es-419"/>
        </w:rPr>
      </w:pPr>
      <w:r>
        <w:rPr>
          <w:lang w:val="es-419"/>
        </w:rPr>
        <w:br w:type="page"/>
      </w:r>
    </w:p>
    <w:p w14:paraId="4530380B" w14:textId="3F77BEBB" w:rsidR="004A0085" w:rsidRPr="0066759B" w:rsidRDefault="00CF62AF" w:rsidP="00B51381">
      <w:pPr>
        <w:pStyle w:val="P68B1DB1-Normal4"/>
        <w:spacing w:after="0"/>
        <w:rPr>
          <w:lang w:val="es-419"/>
        </w:rPr>
      </w:pPr>
      <w:r w:rsidRPr="0066759B">
        <w:rPr>
          <w:lang w:val="es-419"/>
        </w:rPr>
        <w:lastRenderedPageBreak/>
        <w:t xml:space="preserve">Parte 1: Enfoque conceptual para asegurar la calidad cuando se utilizan </w:t>
      </w:r>
      <w:r w:rsidR="00435DF7" w:rsidRPr="0066759B">
        <w:rPr>
          <w:lang w:val="es-419"/>
        </w:rPr>
        <w:t>fuentes de datos administrativos y de otro tipo</w:t>
      </w:r>
    </w:p>
    <w:p w14:paraId="3399148F" w14:textId="77777777" w:rsidR="004A0085" w:rsidRPr="0066759B" w:rsidRDefault="004A0085">
      <w:pPr>
        <w:tabs>
          <w:tab w:val="num" w:pos="720"/>
        </w:tabs>
        <w:spacing w:after="0" w:line="240" w:lineRule="auto"/>
        <w:rPr>
          <w:rFonts w:asciiTheme="majorBidi" w:hAnsiTheme="majorBidi" w:cstheme="majorBidi"/>
          <w:sz w:val="24"/>
          <w:lang w:val="es-419"/>
        </w:rPr>
      </w:pPr>
    </w:p>
    <w:p w14:paraId="22D383F1" w14:textId="77B6F61A" w:rsidR="004A0085" w:rsidRPr="0066759B" w:rsidRDefault="00CF62AF" w:rsidP="0094718D">
      <w:pPr>
        <w:pStyle w:val="ListParagraph"/>
        <w:numPr>
          <w:ilvl w:val="0"/>
          <w:numId w:val="4"/>
        </w:numPr>
        <w:ind w:left="0" w:firstLine="0"/>
        <w:rPr>
          <w:lang w:val="es-419"/>
        </w:rPr>
      </w:pPr>
      <w:r w:rsidRPr="0066759B">
        <w:rPr>
          <w:lang w:val="es-419"/>
        </w:rPr>
        <w:t xml:space="preserve">El enfoque conceptual proporciona una estructura general de lo que </w:t>
      </w:r>
      <w:r w:rsidR="00486D34" w:rsidRPr="0066759B">
        <w:rPr>
          <w:lang w:val="es-419"/>
        </w:rPr>
        <w:t>típicamente debería</w:t>
      </w:r>
      <w:r w:rsidRPr="0066759B">
        <w:rPr>
          <w:lang w:val="es-419"/>
        </w:rPr>
        <w:t xml:space="preserve"> considerarse </w:t>
      </w:r>
      <w:r w:rsidR="00435DF7" w:rsidRPr="0066759B">
        <w:rPr>
          <w:lang w:val="es-419"/>
        </w:rPr>
        <w:t>para asegurar la calidad cuando se utilizan fuentes de datos administrativos y de otro tipo</w:t>
      </w:r>
      <w:r w:rsidRPr="0066759B">
        <w:rPr>
          <w:lang w:val="es-419"/>
        </w:rPr>
        <w:t>. Consiste en condiciones previas</w:t>
      </w:r>
      <w:r w:rsidR="00DC5FEA" w:rsidRPr="0066759B">
        <w:rPr>
          <w:lang w:val="es-419"/>
        </w:rPr>
        <w:t xml:space="preserve"> importantes</w:t>
      </w:r>
      <w:r w:rsidRPr="0066759B">
        <w:rPr>
          <w:lang w:val="es-419"/>
        </w:rPr>
        <w:t xml:space="preserve">, cuatro acciones y dos consideraciones generales, como se ilustra en </w:t>
      </w:r>
      <w:r w:rsidRPr="0066759B">
        <w:rPr>
          <w:b/>
          <w:lang w:val="es-419"/>
        </w:rPr>
        <w:t xml:space="preserve">la </w:t>
      </w:r>
      <w:r w:rsidR="00486D34" w:rsidRPr="0066759B">
        <w:rPr>
          <w:b/>
          <w:lang w:val="es-419"/>
        </w:rPr>
        <w:t>Figura</w:t>
      </w:r>
      <w:r w:rsidRPr="0066759B">
        <w:rPr>
          <w:b/>
          <w:lang w:val="es-419"/>
        </w:rPr>
        <w:t xml:space="preserve"> 1</w:t>
      </w:r>
      <w:r w:rsidRPr="0066759B">
        <w:rPr>
          <w:lang w:val="es-419"/>
        </w:rPr>
        <w:t xml:space="preserve">. Esas </w:t>
      </w:r>
      <w:r w:rsidR="00486D34" w:rsidRPr="0066759B">
        <w:rPr>
          <w:lang w:val="es-419"/>
        </w:rPr>
        <w:t>acciones</w:t>
      </w:r>
      <w:r w:rsidRPr="0066759B">
        <w:rPr>
          <w:lang w:val="es-419"/>
        </w:rPr>
        <w:t xml:space="preserve"> y consideraciones generales se denominan</w:t>
      </w:r>
      <w:r w:rsidR="00435DF7" w:rsidRPr="0066759B">
        <w:rPr>
          <w:lang w:val="es-419"/>
        </w:rPr>
        <w:t xml:space="preserve"> “</w:t>
      </w:r>
      <w:r w:rsidRPr="0066759B">
        <w:rPr>
          <w:lang w:val="es-419"/>
        </w:rPr>
        <w:t>hiper</w:t>
      </w:r>
      <w:r w:rsidR="009D56A7">
        <w:rPr>
          <w:lang w:val="es-419"/>
        </w:rPr>
        <w:t xml:space="preserve"> </w:t>
      </w:r>
      <w:r w:rsidRPr="0066759B">
        <w:rPr>
          <w:lang w:val="es-419"/>
        </w:rPr>
        <w:t>dimensiones</w:t>
      </w:r>
      <w:r w:rsidR="00435DF7" w:rsidRPr="0066759B">
        <w:rPr>
          <w:lang w:val="es-419"/>
        </w:rPr>
        <w:t>”</w:t>
      </w:r>
      <w:r w:rsidRPr="0066759B">
        <w:rPr>
          <w:lang w:val="es-419"/>
        </w:rPr>
        <w:t xml:space="preserve"> en algunas prácticas de los países y directrices disponibles. Las cuatro acciones pueden entenderse como actividades o pasos que </w:t>
      </w:r>
      <w:r w:rsidR="00486D34" w:rsidRPr="0066759B">
        <w:rPr>
          <w:lang w:val="es-419"/>
        </w:rPr>
        <w:t>típicamente</w:t>
      </w:r>
      <w:r w:rsidRPr="0066759B">
        <w:rPr>
          <w:lang w:val="es-419"/>
        </w:rPr>
        <w:t xml:space="preserve"> deben llevarse a cabo </w:t>
      </w:r>
      <w:r w:rsidR="004D51FE" w:rsidRPr="0066759B">
        <w:rPr>
          <w:lang w:val="es-419"/>
        </w:rPr>
        <w:t>cuando se utilizan fuentes</w:t>
      </w:r>
      <w:r w:rsidR="00435DF7" w:rsidRPr="0066759B">
        <w:rPr>
          <w:lang w:val="es-419"/>
        </w:rPr>
        <w:t xml:space="preserve"> de datos administrativos y de otro tipo</w:t>
      </w:r>
      <w:r w:rsidRPr="0066759B">
        <w:rPr>
          <w:lang w:val="es-419"/>
        </w:rPr>
        <w:t>. Pueden</w:t>
      </w:r>
      <w:r w:rsidR="004D51FE" w:rsidRPr="0066759B">
        <w:rPr>
          <w:lang w:val="es-419"/>
        </w:rPr>
        <w:t xml:space="preserve"> llevarse a cabo </w:t>
      </w:r>
      <w:r w:rsidR="009D56A7" w:rsidRPr="0066759B">
        <w:rPr>
          <w:lang w:val="es-419"/>
        </w:rPr>
        <w:t>consecutiva o individualmente</w:t>
      </w:r>
      <w:r w:rsidRPr="0066759B">
        <w:rPr>
          <w:lang w:val="es-419"/>
        </w:rPr>
        <w:t>, dependiendo de las circunstancias específicas. Las dos consideraciones generales reflejan aspectos que deben tenerse en cuenta durante las cuatro acciones y se refieren a las necesidades de los usuarios,</w:t>
      </w:r>
      <w:r w:rsidR="005C30DF" w:rsidRPr="0066759B">
        <w:rPr>
          <w:lang w:val="es-419"/>
        </w:rPr>
        <w:t xml:space="preserve"> y</w:t>
      </w:r>
      <w:r w:rsidRPr="0066759B">
        <w:rPr>
          <w:lang w:val="es-419"/>
        </w:rPr>
        <w:t xml:space="preserve"> la calidad de los datos de entrada y los metadatos</w:t>
      </w:r>
      <w:r w:rsidR="005C30DF" w:rsidRPr="0066759B">
        <w:rPr>
          <w:lang w:val="es-419"/>
        </w:rPr>
        <w:t>.</w:t>
      </w:r>
    </w:p>
    <w:p w14:paraId="7CCB8A55" w14:textId="77777777" w:rsidR="004A0085" w:rsidRPr="0066759B" w:rsidRDefault="004A0085">
      <w:pPr>
        <w:pStyle w:val="ListParagraph"/>
        <w:ind w:left="0"/>
        <w:rPr>
          <w:lang w:val="es-419"/>
        </w:rPr>
      </w:pPr>
    </w:p>
    <w:p w14:paraId="16832ED9" w14:textId="204AE546" w:rsidR="004A0085" w:rsidRPr="0066759B" w:rsidRDefault="00CF62AF" w:rsidP="0094718D">
      <w:pPr>
        <w:pStyle w:val="ListParagraph"/>
        <w:numPr>
          <w:ilvl w:val="0"/>
          <w:numId w:val="4"/>
        </w:numPr>
        <w:ind w:left="0" w:firstLine="0"/>
        <w:rPr>
          <w:lang w:val="es-419"/>
        </w:rPr>
      </w:pPr>
      <w:r w:rsidRPr="0066759B">
        <w:rPr>
          <w:lang w:val="es-419"/>
        </w:rPr>
        <w:t xml:space="preserve">El enfoque conceptual se basa en la identificación y el análisis de los requisitos y prácticas </w:t>
      </w:r>
      <w:r w:rsidR="005C30DF" w:rsidRPr="0066759B">
        <w:rPr>
          <w:lang w:val="es-419"/>
        </w:rPr>
        <w:t>relevantes</w:t>
      </w:r>
      <w:r w:rsidRPr="0066759B">
        <w:rPr>
          <w:lang w:val="es-419"/>
        </w:rPr>
        <w:t xml:space="preserve"> en un amplio conjunto de prácticas de los países </w:t>
      </w:r>
      <w:r w:rsidR="005C30DF" w:rsidRPr="0066759B">
        <w:rPr>
          <w:lang w:val="es-419"/>
        </w:rPr>
        <w:t>existentes</w:t>
      </w:r>
      <w:r w:rsidRPr="0066759B">
        <w:rPr>
          <w:lang w:val="es-419"/>
        </w:rPr>
        <w:t xml:space="preserve"> y en las directrices disponibles para el aseguramiento de la calidad cuando se utilizan fuentes de datos administrativas y de otro tipo, y en la identificación y análisis de los requisitos y prácticas </w:t>
      </w:r>
      <w:r w:rsidR="005C30DF" w:rsidRPr="0066759B">
        <w:rPr>
          <w:lang w:val="es-419"/>
        </w:rPr>
        <w:t>relevantes</w:t>
      </w:r>
      <w:r w:rsidRPr="0066759B">
        <w:rPr>
          <w:lang w:val="es-419"/>
        </w:rPr>
        <w:t xml:space="preserve"> en </w:t>
      </w:r>
      <w:r w:rsidR="005C30DF" w:rsidRPr="0066759B">
        <w:rPr>
          <w:lang w:val="es-419"/>
        </w:rPr>
        <w:t>UN NQAF</w:t>
      </w:r>
      <w:r w:rsidRPr="0066759B">
        <w:rPr>
          <w:lang w:val="es-419"/>
        </w:rPr>
        <w:t xml:space="preserve">. En consecuencia, las </w:t>
      </w:r>
      <w:r w:rsidR="005C30DF" w:rsidRPr="0066759B">
        <w:rPr>
          <w:lang w:val="es-419"/>
        </w:rPr>
        <w:t>acciones</w:t>
      </w:r>
      <w:r w:rsidRPr="0066759B">
        <w:rPr>
          <w:lang w:val="es-419"/>
        </w:rPr>
        <w:t>, las consideraciones generales y las condiciones previas que figuran en el enfoque conceptual en l</w:t>
      </w:r>
      <w:r w:rsidR="005C30DF" w:rsidRPr="0066759B">
        <w:rPr>
          <w:lang w:val="es-419"/>
        </w:rPr>
        <w:t>a</w:t>
      </w:r>
      <w:r w:rsidRPr="0066759B">
        <w:rPr>
          <w:lang w:val="es-419"/>
        </w:rPr>
        <w:t xml:space="preserve"> </w:t>
      </w:r>
      <w:r w:rsidR="005C30DF" w:rsidRPr="0066759B">
        <w:rPr>
          <w:lang w:val="es-419"/>
        </w:rPr>
        <w:t>figura</w:t>
      </w:r>
      <w:r w:rsidRPr="0066759B">
        <w:rPr>
          <w:lang w:val="es-419"/>
        </w:rPr>
        <w:t xml:space="preserve"> 1 están estrechamente relacionadas con l</w:t>
      </w:r>
      <w:r w:rsidR="005C30DF" w:rsidRPr="0066759B">
        <w:rPr>
          <w:lang w:val="es-419"/>
        </w:rPr>
        <w:t>os</w:t>
      </w:r>
      <w:r w:rsidRPr="0066759B">
        <w:rPr>
          <w:lang w:val="es-419"/>
        </w:rPr>
        <w:t xml:space="preserve"> </w:t>
      </w:r>
      <w:r w:rsidR="005C30DF" w:rsidRPr="0066759B">
        <w:rPr>
          <w:lang w:val="es-419"/>
        </w:rPr>
        <w:t>requisitos</w:t>
      </w:r>
      <w:r w:rsidRPr="0066759B">
        <w:rPr>
          <w:lang w:val="es-419"/>
        </w:rPr>
        <w:t xml:space="preserve"> pertinentes de </w:t>
      </w:r>
      <w:r w:rsidR="005C30DF" w:rsidRPr="0066759B">
        <w:rPr>
          <w:lang w:val="es-419"/>
        </w:rPr>
        <w:t>UN NQAF</w:t>
      </w:r>
      <w:r w:rsidRPr="0066759B">
        <w:rPr>
          <w:lang w:val="es-419"/>
        </w:rPr>
        <w:t>, como indican los números</w:t>
      </w:r>
      <w:r w:rsidR="00256605">
        <w:rPr>
          <w:lang w:val="es-419"/>
        </w:rPr>
        <w:t xml:space="preserve"> en</w:t>
      </w:r>
      <w:r w:rsidRPr="0066759B">
        <w:rPr>
          <w:lang w:val="es-419"/>
        </w:rPr>
        <w:t xml:space="preserve"> </w:t>
      </w:r>
      <w:r w:rsidR="005C30DF" w:rsidRPr="0066759B">
        <w:rPr>
          <w:lang w:val="es-419"/>
        </w:rPr>
        <w:t>paréntesis</w:t>
      </w:r>
      <w:r w:rsidRPr="0066759B">
        <w:rPr>
          <w:lang w:val="es-419"/>
        </w:rPr>
        <w:t>.</w:t>
      </w:r>
      <w:r w:rsidRPr="0066759B">
        <w:rPr>
          <w:rStyle w:val="FootnoteReference"/>
          <w:lang w:val="es-419"/>
        </w:rPr>
        <w:footnoteReference w:id="10"/>
      </w:r>
      <w:r w:rsidRPr="0066759B">
        <w:rPr>
          <w:lang w:val="es-419"/>
        </w:rPr>
        <w:t xml:space="preserve"> Al mismo tiempo, ambos están vinculados a la </w:t>
      </w:r>
      <w:r w:rsidR="005C30DF" w:rsidRPr="0066759B">
        <w:rPr>
          <w:lang w:val="es-419"/>
        </w:rPr>
        <w:t>lista de verificación de diez requisitos críticos</w:t>
      </w:r>
      <w:r w:rsidRPr="0066759B">
        <w:rPr>
          <w:lang w:val="es-419"/>
        </w:rPr>
        <w:t xml:space="preserve"> de la parte 2, como se ilustra en el anexo</w:t>
      </w:r>
      <w:r w:rsidR="005C30DF" w:rsidRPr="0066759B">
        <w:rPr>
          <w:lang w:val="es-419"/>
        </w:rPr>
        <w:t xml:space="preserve"> </w:t>
      </w:r>
      <w:r w:rsidRPr="0066759B">
        <w:rPr>
          <w:lang w:val="es-419"/>
        </w:rPr>
        <w:t xml:space="preserve">4. Las diferentes partes del enfoque conceptual también son consistentes y se superponen con las fases y subprocesos del </w:t>
      </w:r>
      <w:r w:rsidR="00C20A12" w:rsidRPr="0066759B">
        <w:rPr>
          <w:lang w:val="es-419"/>
        </w:rPr>
        <w:t>Modelo Genérico de Procesos Institucionales Estadísticos</w:t>
      </w:r>
      <w:r w:rsidRPr="0066759B">
        <w:rPr>
          <w:lang w:val="es-419"/>
        </w:rPr>
        <w:t xml:space="preserve"> (GSBPM</w:t>
      </w:r>
      <w:r w:rsidR="008222FA">
        <w:rPr>
          <w:lang w:val="es-419"/>
        </w:rPr>
        <w:t xml:space="preserve"> </w:t>
      </w:r>
      <w:r w:rsidR="00C20A12" w:rsidRPr="0066759B">
        <w:rPr>
          <w:lang w:val="es-419"/>
        </w:rPr>
        <w:t xml:space="preserve">– siglas del inglés </w:t>
      </w:r>
      <w:proofErr w:type="spellStart"/>
      <w:r w:rsidR="00C20A12" w:rsidRPr="0066759B">
        <w:rPr>
          <w:i/>
          <w:iCs/>
          <w:lang w:val="es-419"/>
        </w:rPr>
        <w:t>Generic</w:t>
      </w:r>
      <w:proofErr w:type="spellEnd"/>
      <w:r w:rsidR="00C20A12" w:rsidRPr="0066759B">
        <w:rPr>
          <w:i/>
          <w:iCs/>
          <w:lang w:val="es-419"/>
        </w:rPr>
        <w:t xml:space="preserve"> </w:t>
      </w:r>
      <w:proofErr w:type="spellStart"/>
      <w:r w:rsidR="00C20A12" w:rsidRPr="0066759B">
        <w:rPr>
          <w:i/>
          <w:iCs/>
          <w:lang w:val="es-419"/>
        </w:rPr>
        <w:t>Statistical</w:t>
      </w:r>
      <w:proofErr w:type="spellEnd"/>
      <w:r w:rsidR="00C20A12" w:rsidRPr="0066759B">
        <w:rPr>
          <w:i/>
          <w:iCs/>
          <w:lang w:val="es-419"/>
        </w:rPr>
        <w:t xml:space="preserve"> Business </w:t>
      </w:r>
      <w:proofErr w:type="spellStart"/>
      <w:r w:rsidR="00C20A12" w:rsidRPr="0066759B">
        <w:rPr>
          <w:i/>
          <w:iCs/>
          <w:lang w:val="es-419"/>
        </w:rPr>
        <w:t>Process</w:t>
      </w:r>
      <w:proofErr w:type="spellEnd"/>
      <w:r w:rsidR="00C20A12" w:rsidRPr="0066759B">
        <w:rPr>
          <w:i/>
          <w:iCs/>
          <w:lang w:val="es-419"/>
        </w:rPr>
        <w:t xml:space="preserve"> </w:t>
      </w:r>
      <w:proofErr w:type="spellStart"/>
      <w:r w:rsidR="00C20A12" w:rsidRPr="0066759B">
        <w:rPr>
          <w:i/>
          <w:iCs/>
          <w:lang w:val="es-419"/>
        </w:rPr>
        <w:t>Model</w:t>
      </w:r>
      <w:proofErr w:type="spellEnd"/>
      <w:r w:rsidRPr="0066759B">
        <w:rPr>
          <w:lang w:val="es-419"/>
        </w:rPr>
        <w:t>), que es aplicable al uso de cualquier fuente de datos.</w:t>
      </w:r>
      <w:r w:rsidRPr="0066759B">
        <w:rPr>
          <w:rStyle w:val="FootnoteReference"/>
          <w:lang w:val="es-419"/>
        </w:rPr>
        <w:footnoteReference w:id="11"/>
      </w:r>
    </w:p>
    <w:p w14:paraId="4EBC6D9A" w14:textId="77777777" w:rsidR="004A0085" w:rsidRPr="0066759B" w:rsidRDefault="004A0085">
      <w:pPr>
        <w:pStyle w:val="ListParagraph"/>
        <w:rPr>
          <w:lang w:val="es-419"/>
        </w:rPr>
      </w:pPr>
    </w:p>
    <w:p w14:paraId="77926647" w14:textId="387F1527" w:rsidR="004A0085" w:rsidRPr="0066759B" w:rsidRDefault="00CF62AF" w:rsidP="0094718D">
      <w:pPr>
        <w:pStyle w:val="ListParagraph"/>
        <w:numPr>
          <w:ilvl w:val="0"/>
          <w:numId w:val="4"/>
        </w:numPr>
        <w:ind w:left="0" w:firstLine="0"/>
        <w:rPr>
          <w:lang w:val="es-419"/>
        </w:rPr>
      </w:pPr>
      <w:r w:rsidRPr="0066759B">
        <w:rPr>
          <w:lang w:val="es-419"/>
        </w:rPr>
        <w:t>A continuación, se proporciona una breve descripción de las cuatro acciones que se identifican en el enfoque conceptual. Las dos consideraciones generales sobre las necesidades de los usuarios,</w:t>
      </w:r>
      <w:r w:rsidR="00C20A12" w:rsidRPr="0066759B">
        <w:rPr>
          <w:lang w:val="es-419"/>
        </w:rPr>
        <w:t xml:space="preserve"> y</w:t>
      </w:r>
      <w:r w:rsidRPr="0066759B">
        <w:rPr>
          <w:lang w:val="es-419"/>
        </w:rPr>
        <w:t xml:space="preserve"> la calidad de los datos de entrada y los metadatos se incluyen en la descripción de las cuatro acciones, ya que tienen lugar como parte de</w:t>
      </w:r>
      <w:r w:rsidR="00C20A12" w:rsidRPr="0066759B">
        <w:rPr>
          <w:lang w:val="es-419"/>
        </w:rPr>
        <w:t xml:space="preserve"> cada una de</w:t>
      </w:r>
      <w:r w:rsidRPr="0066759B">
        <w:rPr>
          <w:lang w:val="es-419"/>
        </w:rPr>
        <w:t xml:space="preserve"> ellas</w:t>
      </w:r>
      <w:r w:rsidR="00C20A12" w:rsidRPr="0066759B">
        <w:rPr>
          <w:lang w:val="es-419"/>
        </w:rPr>
        <w:t>,</w:t>
      </w:r>
      <w:r w:rsidRPr="0066759B">
        <w:rPr>
          <w:lang w:val="es-419"/>
        </w:rPr>
        <w:t xml:space="preserve"> y no por separado. Además, hay condiciones previas que deben tenerse en cuenta antes o durante el proceso de exploración del uso de fuentes de datos administrativ</w:t>
      </w:r>
      <w:r w:rsidR="00C20A12" w:rsidRPr="0066759B">
        <w:rPr>
          <w:lang w:val="es-419"/>
        </w:rPr>
        <w:t>o</w:t>
      </w:r>
      <w:r w:rsidRPr="0066759B">
        <w:rPr>
          <w:lang w:val="es-419"/>
        </w:rPr>
        <w:t xml:space="preserve">s y de otro tipo, </w:t>
      </w:r>
      <w:r w:rsidR="000B5480" w:rsidRPr="0066759B">
        <w:rPr>
          <w:lang w:val="es-419"/>
        </w:rPr>
        <w:t>tales como</w:t>
      </w:r>
      <w:r w:rsidRPr="0066759B">
        <w:rPr>
          <w:lang w:val="es-419"/>
        </w:rPr>
        <w:t xml:space="preserve"> el acceso a los datos y la confidencialidad.</w:t>
      </w:r>
    </w:p>
    <w:p w14:paraId="782927BE" w14:textId="61FD8472" w:rsidR="004A0085" w:rsidRPr="0066759B" w:rsidRDefault="00CF62AF">
      <w:pPr>
        <w:pStyle w:val="P68B1DB1-Normal4"/>
        <w:keepNext/>
        <w:keepLines/>
        <w:ind w:firstLine="720"/>
        <w:rPr>
          <w:lang w:val="es-419"/>
        </w:rPr>
      </w:pPr>
      <w:r w:rsidRPr="0066759B">
        <w:rPr>
          <w:lang w:val="es-419"/>
        </w:rPr>
        <w:lastRenderedPageBreak/>
        <w:t xml:space="preserve">Acción 1: Identificación de </w:t>
      </w:r>
      <w:r w:rsidR="00486D34" w:rsidRPr="0066759B">
        <w:rPr>
          <w:bCs/>
          <w:lang w:val="es-419"/>
        </w:rPr>
        <w:t xml:space="preserve">la necesidad estadística </w:t>
      </w:r>
      <w:r w:rsidRPr="0066759B">
        <w:rPr>
          <w:lang w:val="es-419"/>
        </w:rPr>
        <w:t>y selección de la fuente de datos</w:t>
      </w:r>
    </w:p>
    <w:p w14:paraId="0D9B6940" w14:textId="0883653E" w:rsidR="004A0085" w:rsidRPr="0066759B" w:rsidRDefault="00CF62AF" w:rsidP="0094718D">
      <w:pPr>
        <w:pStyle w:val="ListParagraph"/>
        <w:keepNext/>
        <w:keepLines/>
        <w:numPr>
          <w:ilvl w:val="0"/>
          <w:numId w:val="4"/>
        </w:numPr>
        <w:ind w:left="0" w:firstLine="0"/>
        <w:rPr>
          <w:lang w:val="es-419"/>
        </w:rPr>
      </w:pPr>
      <w:r w:rsidRPr="0066759B">
        <w:rPr>
          <w:lang w:val="es-419"/>
        </w:rPr>
        <w:t xml:space="preserve">La primera </w:t>
      </w:r>
      <w:r w:rsidR="000B5480" w:rsidRPr="0066759B">
        <w:rPr>
          <w:lang w:val="es-419"/>
        </w:rPr>
        <w:t>acción</w:t>
      </w:r>
      <w:r w:rsidRPr="0066759B">
        <w:rPr>
          <w:lang w:val="es-419"/>
        </w:rPr>
        <w:t xml:space="preserve"> operacional cuando se utiliza una fuente de datos administrativ</w:t>
      </w:r>
      <w:r w:rsidR="000B5480" w:rsidRPr="0066759B">
        <w:rPr>
          <w:lang w:val="es-419"/>
        </w:rPr>
        <w:t>os</w:t>
      </w:r>
      <w:r w:rsidRPr="0066759B">
        <w:rPr>
          <w:lang w:val="es-419"/>
        </w:rPr>
        <w:t xml:space="preserve"> o de otro tipo es a menudo la selección de la propia fuente de datos (</w:t>
      </w:r>
      <w:r w:rsidR="00486D34" w:rsidRPr="0066759B">
        <w:rPr>
          <w:lang w:val="es-419"/>
        </w:rPr>
        <w:t>ver</w:t>
      </w:r>
      <w:r w:rsidRPr="0066759B">
        <w:rPr>
          <w:lang w:val="es-419"/>
        </w:rPr>
        <w:t xml:space="preserve"> requisito 10.3</w:t>
      </w:r>
      <w:r w:rsidR="00486D34" w:rsidRPr="0066759B">
        <w:rPr>
          <w:lang w:val="es-419"/>
        </w:rPr>
        <w:t xml:space="preserve"> de</w:t>
      </w:r>
      <w:r w:rsidRPr="0066759B">
        <w:rPr>
          <w:lang w:val="es-419"/>
        </w:rPr>
        <w:t xml:space="preserve"> UN NQAF</w:t>
      </w:r>
      <w:r w:rsidR="00486D34" w:rsidRPr="0066759B">
        <w:rPr>
          <w:lang w:val="es-419"/>
        </w:rPr>
        <w:t>) basada en</w:t>
      </w:r>
      <w:r w:rsidRPr="0066759B">
        <w:rPr>
          <w:lang w:val="es-419"/>
        </w:rPr>
        <w:t xml:space="preserve"> las necesidades de los usuarios </w:t>
      </w:r>
      <w:r w:rsidR="000B5480" w:rsidRPr="0066759B">
        <w:rPr>
          <w:lang w:val="es-419"/>
        </w:rPr>
        <w:t>de</w:t>
      </w:r>
      <w:r w:rsidRPr="0066759B">
        <w:rPr>
          <w:lang w:val="es-419"/>
        </w:rPr>
        <w:t xml:space="preserve"> estadísticas pertinentes (que se muestra como consideración general 1). La selección de la fuente de datos también requiere una evaluación preliminar de los metadatos y los datos de entrada de la fuente de datos potencial (consideración general 2). </w:t>
      </w:r>
      <w:r w:rsidR="00486D34" w:rsidRPr="0066759B">
        <w:rPr>
          <w:lang w:val="es-419"/>
        </w:rPr>
        <w:t>Las consideraciones</w:t>
      </w:r>
      <w:r w:rsidRPr="0066759B">
        <w:rPr>
          <w:lang w:val="es-419"/>
        </w:rPr>
        <w:t xml:space="preserve"> éticas, el requisito de seleccionar una fuente de datos </w:t>
      </w:r>
      <w:r w:rsidR="00486D34" w:rsidRPr="0066759B">
        <w:rPr>
          <w:lang w:val="es-419"/>
        </w:rPr>
        <w:t>de manera</w:t>
      </w:r>
      <w:r w:rsidRPr="0066759B">
        <w:rPr>
          <w:lang w:val="es-419"/>
        </w:rPr>
        <w:t xml:space="preserve"> objetiva y un análisis </w:t>
      </w:r>
      <w:r w:rsidR="00486D34" w:rsidRPr="0066759B">
        <w:rPr>
          <w:lang w:val="es-419"/>
        </w:rPr>
        <w:t xml:space="preserve">inicial de </w:t>
      </w:r>
      <w:r w:rsidRPr="0066759B">
        <w:rPr>
          <w:lang w:val="es-419"/>
        </w:rPr>
        <w:t xml:space="preserve">costo-beneficio también son importantes </w:t>
      </w:r>
      <w:r w:rsidR="00486D34" w:rsidRPr="0066759B">
        <w:rPr>
          <w:lang w:val="es-419"/>
        </w:rPr>
        <w:t>al</w:t>
      </w:r>
      <w:r w:rsidRPr="0066759B">
        <w:rPr>
          <w:lang w:val="es-419"/>
        </w:rPr>
        <w:t xml:space="preserve"> seleccionar una fuente de datos.</w:t>
      </w:r>
    </w:p>
    <w:p w14:paraId="5587FE1F" w14:textId="77777777" w:rsidR="000B5480" w:rsidRPr="0066759B" w:rsidRDefault="000B5480" w:rsidP="000B5480">
      <w:pPr>
        <w:pStyle w:val="ListParagraph"/>
        <w:keepNext/>
        <w:keepLines/>
        <w:ind w:left="0"/>
        <w:rPr>
          <w:lang w:val="es-419"/>
        </w:rPr>
      </w:pPr>
    </w:p>
    <w:p w14:paraId="721449EF" w14:textId="5D2CC480" w:rsidR="004A0085" w:rsidRPr="0066759B" w:rsidRDefault="00CF62AF">
      <w:pPr>
        <w:pStyle w:val="P68B1DB1-Normal4"/>
        <w:keepNext/>
        <w:keepLines/>
        <w:ind w:firstLine="720"/>
        <w:rPr>
          <w:lang w:val="es-419"/>
        </w:rPr>
      </w:pPr>
      <w:r w:rsidRPr="0066759B">
        <w:rPr>
          <w:lang w:val="es-419"/>
        </w:rPr>
        <w:t>Acción 2: Cooperación con los proveedores de datos</w:t>
      </w:r>
    </w:p>
    <w:p w14:paraId="0129A99A" w14:textId="2DFD3D2D" w:rsidR="004A0085" w:rsidRPr="0066759B" w:rsidRDefault="00CF62AF" w:rsidP="0094718D">
      <w:pPr>
        <w:pStyle w:val="ListParagraph"/>
        <w:numPr>
          <w:ilvl w:val="0"/>
          <w:numId w:val="4"/>
        </w:numPr>
        <w:ind w:left="0" w:firstLine="0"/>
        <w:rPr>
          <w:lang w:val="es-419"/>
        </w:rPr>
      </w:pPr>
      <w:r w:rsidRPr="0066759B">
        <w:rPr>
          <w:lang w:val="es-419"/>
        </w:rPr>
        <w:t>Para una fuente de datos seleccionada, un acuerdo de cooperación o un memorando de entendimiento con el proveedor de datos</w:t>
      </w:r>
      <w:r w:rsidRPr="0066759B">
        <w:rPr>
          <w:rStyle w:val="FootnoteReference"/>
          <w:rFonts w:asciiTheme="majorBidi" w:hAnsiTheme="majorBidi" w:cstheme="majorBidi"/>
          <w:lang w:val="es-419"/>
        </w:rPr>
        <w:footnoteReference w:id="12"/>
      </w:r>
      <w:r w:rsidRPr="0066759B">
        <w:rPr>
          <w:lang w:val="es-419"/>
        </w:rPr>
        <w:t xml:space="preserve"> es una buena práctica para facilitar el acceso y uso </w:t>
      </w:r>
      <w:r w:rsidR="00486D34" w:rsidRPr="0066759B">
        <w:rPr>
          <w:lang w:val="es-419"/>
        </w:rPr>
        <w:t xml:space="preserve">de </w:t>
      </w:r>
      <w:r w:rsidR="000B5480" w:rsidRPr="0066759B">
        <w:rPr>
          <w:lang w:val="es-419"/>
        </w:rPr>
        <w:t xml:space="preserve">los </w:t>
      </w:r>
      <w:r w:rsidR="00486D34" w:rsidRPr="0066759B">
        <w:rPr>
          <w:lang w:val="es-419"/>
        </w:rPr>
        <w:t>datos</w:t>
      </w:r>
      <w:r w:rsidR="000B5480" w:rsidRPr="0066759B">
        <w:rPr>
          <w:lang w:val="es-419"/>
        </w:rPr>
        <w:t xml:space="preserve"> a</w:t>
      </w:r>
      <w:r w:rsidRPr="0066759B">
        <w:rPr>
          <w:lang w:val="es-419"/>
        </w:rPr>
        <w:t xml:space="preserve"> nivel de observación y agregados (</w:t>
      </w:r>
      <w:r w:rsidR="000B5480" w:rsidRPr="0066759B">
        <w:rPr>
          <w:lang w:val="es-419"/>
        </w:rPr>
        <w:t>ver</w:t>
      </w:r>
      <w:r w:rsidRPr="0066759B">
        <w:rPr>
          <w:lang w:val="es-419"/>
        </w:rPr>
        <w:t xml:space="preserve"> el requisito 2.5 o 2.6 de UN NQAF). Este acuerdo contendrá información sobre </w:t>
      </w:r>
      <w:r w:rsidR="000B5480" w:rsidRPr="0066759B">
        <w:rPr>
          <w:lang w:val="es-419"/>
        </w:rPr>
        <w:t xml:space="preserve">el arreglo </w:t>
      </w:r>
      <w:r w:rsidRPr="0066759B">
        <w:rPr>
          <w:lang w:val="es-419"/>
        </w:rPr>
        <w:t>de la entrega de</w:t>
      </w:r>
      <w:r w:rsidR="000B5480" w:rsidRPr="0066759B">
        <w:rPr>
          <w:lang w:val="es-419"/>
        </w:rPr>
        <w:t xml:space="preserve"> los</w:t>
      </w:r>
      <w:r w:rsidRPr="0066759B">
        <w:rPr>
          <w:lang w:val="es-419"/>
        </w:rPr>
        <w:t xml:space="preserve"> datos, como </w:t>
      </w:r>
      <w:r w:rsidR="00486D34" w:rsidRPr="0066759B">
        <w:rPr>
          <w:lang w:val="es-419"/>
        </w:rPr>
        <w:t>respecto al</w:t>
      </w:r>
      <w:r w:rsidRPr="0066759B">
        <w:rPr>
          <w:lang w:val="es-419"/>
        </w:rPr>
        <w:t xml:space="preserve"> mecanismo</w:t>
      </w:r>
      <w:r w:rsidR="00AF6754" w:rsidRPr="0066759B">
        <w:rPr>
          <w:lang w:val="es-419"/>
        </w:rPr>
        <w:t xml:space="preserve"> técnico</w:t>
      </w:r>
      <w:r w:rsidRPr="0066759B">
        <w:rPr>
          <w:lang w:val="es-419"/>
        </w:rPr>
        <w:t xml:space="preserve"> de transferencia, la identificación de conjuntos de datos y datos, el calendario de entrega y los requisitos de calidad. El acuerdo sobre un informe de calidad o declaración de calidad entre el proveedor de datos y la agencia estadística y referenciado o incluido en el acuerdo de cooperación es una buena práctica. La Oficina Nacional de Estadística (NSO) también </w:t>
      </w:r>
      <w:r w:rsidR="00486D34" w:rsidRPr="0066759B">
        <w:rPr>
          <w:lang w:val="es-419"/>
        </w:rPr>
        <w:t>brinda</w:t>
      </w:r>
      <w:r w:rsidRPr="0066759B">
        <w:rPr>
          <w:lang w:val="es-419"/>
        </w:rPr>
        <w:t xml:space="preserve"> orientación a los proveedores de datos sobre </w:t>
      </w:r>
      <w:r w:rsidR="00486D34" w:rsidRPr="0066759B">
        <w:rPr>
          <w:lang w:val="es-419"/>
        </w:rPr>
        <w:t>estándares estadísticos</w:t>
      </w:r>
      <w:r w:rsidRPr="0066759B">
        <w:rPr>
          <w:lang w:val="es-419"/>
        </w:rPr>
        <w:t xml:space="preserve"> y coopera con el proveedor de datos de </w:t>
      </w:r>
      <w:r w:rsidR="00486D34" w:rsidRPr="0066759B">
        <w:rPr>
          <w:lang w:val="es-419"/>
        </w:rPr>
        <w:t>manera</w:t>
      </w:r>
      <w:r w:rsidRPr="0066759B">
        <w:rPr>
          <w:lang w:val="es-419"/>
        </w:rPr>
        <w:t xml:space="preserve"> continua. El acuerdo de cooperación debe basarse en una evaluación exhaustiva de los metadatos (consideración general 2).</w:t>
      </w:r>
    </w:p>
    <w:p w14:paraId="3001BEB4" w14:textId="77777777" w:rsidR="004A0085" w:rsidRPr="0066759B" w:rsidRDefault="004A0085">
      <w:pPr>
        <w:keepNext/>
        <w:keepLines/>
        <w:spacing w:after="0" w:line="240" w:lineRule="auto"/>
        <w:rPr>
          <w:rFonts w:ascii="Times New Roman" w:hAnsi="Times New Roman" w:cs="Times New Roman"/>
          <w:sz w:val="24"/>
          <w:lang w:val="es-419"/>
        </w:rPr>
      </w:pPr>
    </w:p>
    <w:p w14:paraId="620299B0" w14:textId="6720C5FB" w:rsidR="004A0085" w:rsidRPr="0066759B" w:rsidRDefault="00CF62AF">
      <w:pPr>
        <w:pStyle w:val="P68B1DB1-Normal4"/>
        <w:keepNext/>
        <w:keepLines/>
        <w:ind w:firstLine="720"/>
        <w:rPr>
          <w:lang w:val="es-419"/>
        </w:rPr>
      </w:pPr>
      <w:r w:rsidRPr="0066759B">
        <w:rPr>
          <w:lang w:val="es-419"/>
        </w:rPr>
        <w:t>Acción 3: Adquisición y procesamiento de datos</w:t>
      </w:r>
    </w:p>
    <w:p w14:paraId="41EAAC47" w14:textId="487A83F9" w:rsidR="004A0085" w:rsidRPr="0066759B" w:rsidRDefault="00CF62AF" w:rsidP="0094718D">
      <w:pPr>
        <w:pStyle w:val="ListParagraph"/>
        <w:numPr>
          <w:ilvl w:val="0"/>
          <w:numId w:val="4"/>
        </w:numPr>
        <w:ind w:left="0" w:firstLine="0"/>
        <w:rPr>
          <w:lang w:val="es-419"/>
        </w:rPr>
      </w:pPr>
      <w:r w:rsidRPr="0066759B">
        <w:rPr>
          <w:lang w:val="es-419"/>
        </w:rPr>
        <w:t>L</w:t>
      </w:r>
      <w:r w:rsidR="00AF6754" w:rsidRPr="0066759B">
        <w:rPr>
          <w:lang w:val="es-419"/>
        </w:rPr>
        <w:t>a</w:t>
      </w:r>
      <w:r w:rsidRPr="0066759B">
        <w:rPr>
          <w:lang w:val="es-419"/>
        </w:rPr>
        <w:t xml:space="preserve">s </w:t>
      </w:r>
      <w:r w:rsidR="00AF6754" w:rsidRPr="0066759B">
        <w:rPr>
          <w:lang w:val="es-419"/>
        </w:rPr>
        <w:t>agencias de estadística</w:t>
      </w:r>
      <w:r w:rsidRPr="0066759B">
        <w:rPr>
          <w:lang w:val="es-419"/>
        </w:rPr>
        <w:t xml:space="preserve"> necesitan procedimientos </w:t>
      </w:r>
      <w:r w:rsidR="00486D34" w:rsidRPr="0066759B">
        <w:rPr>
          <w:lang w:val="es-419"/>
        </w:rPr>
        <w:t>apropiados</w:t>
      </w:r>
      <w:r w:rsidRPr="0066759B">
        <w:rPr>
          <w:lang w:val="es-419"/>
        </w:rPr>
        <w:t xml:space="preserve"> para la adquisición y el procesamiento de </w:t>
      </w:r>
      <w:r w:rsidR="00435DF7" w:rsidRPr="0066759B">
        <w:rPr>
          <w:lang w:val="es-419"/>
        </w:rPr>
        <w:t>fuentes de datos administrativos</w:t>
      </w:r>
      <w:r w:rsidRPr="0066759B">
        <w:rPr>
          <w:lang w:val="es-419"/>
        </w:rPr>
        <w:t xml:space="preserve"> y de otro tipo (</w:t>
      </w:r>
      <w:r w:rsidR="00AF6754" w:rsidRPr="0066759B">
        <w:rPr>
          <w:lang w:val="es-419"/>
        </w:rPr>
        <w:t>ver</w:t>
      </w:r>
      <w:r w:rsidRPr="0066759B">
        <w:rPr>
          <w:lang w:val="es-419"/>
        </w:rPr>
        <w:t xml:space="preserve"> el requisito 12.3 de UN NQAF). </w:t>
      </w:r>
      <w:r w:rsidR="007F4CD8">
        <w:rPr>
          <w:lang w:val="es-419"/>
        </w:rPr>
        <w:t>Las c</w:t>
      </w:r>
      <w:r w:rsidR="00486D34" w:rsidRPr="0066759B">
        <w:rPr>
          <w:lang w:val="es-419"/>
        </w:rPr>
        <w:t>onsideraciones adicionales</w:t>
      </w:r>
      <w:r w:rsidRPr="0066759B">
        <w:rPr>
          <w:lang w:val="es-419"/>
        </w:rPr>
        <w:t xml:space="preserve"> incluyen </w:t>
      </w:r>
      <w:r w:rsidR="00486D34" w:rsidRPr="0066759B">
        <w:rPr>
          <w:lang w:val="es-419"/>
        </w:rPr>
        <w:t>asegurar</w:t>
      </w:r>
      <w:r w:rsidRPr="0066759B">
        <w:rPr>
          <w:lang w:val="es-419"/>
        </w:rPr>
        <w:t xml:space="preserve"> la solidez metodológica, mejorar el potencial de las </w:t>
      </w:r>
      <w:r w:rsidR="00435DF7" w:rsidRPr="0066759B">
        <w:rPr>
          <w:lang w:val="es-419"/>
        </w:rPr>
        <w:t>fuentes de datos administrativos</w:t>
      </w:r>
      <w:r w:rsidRPr="0066759B">
        <w:rPr>
          <w:lang w:val="es-419"/>
        </w:rPr>
        <w:t xml:space="preserve"> y de otro tipo, </w:t>
      </w:r>
      <w:r w:rsidR="00AF6754" w:rsidRPr="0066759B">
        <w:rPr>
          <w:lang w:val="es-419"/>
        </w:rPr>
        <w:t>asegurar</w:t>
      </w:r>
      <w:r w:rsidRPr="0066759B">
        <w:rPr>
          <w:lang w:val="es-419"/>
        </w:rPr>
        <w:t xml:space="preserve"> procedimientos estadísticos </w:t>
      </w:r>
      <w:r w:rsidR="00486D34" w:rsidRPr="0066759B">
        <w:rPr>
          <w:lang w:val="es-419"/>
        </w:rPr>
        <w:t>apropiados</w:t>
      </w:r>
      <w:r w:rsidRPr="0066759B">
        <w:rPr>
          <w:lang w:val="es-419"/>
        </w:rPr>
        <w:t xml:space="preserve"> y gestionar la carga de </w:t>
      </w:r>
      <w:r w:rsidRPr="004A214F">
        <w:rPr>
          <w:lang w:val="es-419"/>
        </w:rPr>
        <w:t>los encuestados</w:t>
      </w:r>
      <w:r w:rsidRPr="0066759B">
        <w:rPr>
          <w:lang w:val="es-419"/>
        </w:rPr>
        <w:t xml:space="preserve"> mediante el intercambio de datos, la vinculación de datos y el uso de </w:t>
      </w:r>
      <w:r w:rsidR="00435DF7" w:rsidRPr="0066759B">
        <w:rPr>
          <w:lang w:val="es-419"/>
        </w:rPr>
        <w:t>fuentes de datos administrativos y de otro tipo</w:t>
      </w:r>
      <w:r w:rsidRPr="0066759B">
        <w:rPr>
          <w:lang w:val="es-419"/>
        </w:rPr>
        <w:t xml:space="preserve">. El uso de datos de entrada también requiere una evaluación exhaustiva de su calidad y metadatos exhaustivos (consideración general 2). La acción 3 está estrechamente relacionada con las fases </w:t>
      </w:r>
      <w:r w:rsidR="00AF6754" w:rsidRPr="0066759B">
        <w:rPr>
          <w:lang w:val="es-419"/>
        </w:rPr>
        <w:t xml:space="preserve">de </w:t>
      </w:r>
      <w:r w:rsidRPr="0066759B">
        <w:rPr>
          <w:lang w:val="es-419"/>
        </w:rPr>
        <w:t xml:space="preserve">GSBPM de </w:t>
      </w:r>
      <w:r w:rsidR="00486D34" w:rsidRPr="0066759B">
        <w:rPr>
          <w:lang w:val="es-419"/>
        </w:rPr>
        <w:t>"Recolección"</w:t>
      </w:r>
      <w:r w:rsidRPr="0066759B">
        <w:rPr>
          <w:lang w:val="es-419"/>
        </w:rPr>
        <w:t xml:space="preserve"> y </w:t>
      </w:r>
      <w:r w:rsidR="00486D34" w:rsidRPr="0066759B">
        <w:rPr>
          <w:lang w:val="es-419"/>
        </w:rPr>
        <w:t>"Procesamiento".</w:t>
      </w:r>
    </w:p>
    <w:p w14:paraId="4F3F5EAC" w14:textId="77777777" w:rsidR="004A0085" w:rsidRPr="0066759B" w:rsidRDefault="004A0085">
      <w:pPr>
        <w:spacing w:after="0" w:line="240" w:lineRule="auto"/>
        <w:rPr>
          <w:rFonts w:ascii="Times New Roman" w:hAnsi="Times New Roman" w:cs="Times New Roman"/>
          <w:sz w:val="24"/>
          <w:lang w:val="es-419"/>
        </w:rPr>
      </w:pPr>
    </w:p>
    <w:p w14:paraId="2A1E9914" w14:textId="4DEC08A1" w:rsidR="004A0085" w:rsidRPr="0066759B" w:rsidRDefault="00CF62AF">
      <w:pPr>
        <w:pStyle w:val="P68B1DB1-Normal4"/>
        <w:keepNext/>
        <w:keepLines/>
        <w:ind w:firstLine="720"/>
        <w:rPr>
          <w:lang w:val="es-419"/>
        </w:rPr>
      </w:pPr>
      <w:r w:rsidRPr="0066759B">
        <w:rPr>
          <w:lang w:val="es-419"/>
        </w:rPr>
        <w:t>Acción 4: Difusión</w:t>
      </w:r>
    </w:p>
    <w:p w14:paraId="1FFA1E7A" w14:textId="37E037B8" w:rsidR="004A0085" w:rsidRPr="00AD3886" w:rsidRDefault="00CF62AF" w:rsidP="0094718D">
      <w:pPr>
        <w:pStyle w:val="ListParagraph"/>
        <w:keepNext/>
        <w:keepLines/>
        <w:numPr>
          <w:ilvl w:val="0"/>
          <w:numId w:val="4"/>
        </w:numPr>
        <w:ind w:left="0" w:firstLine="0"/>
        <w:rPr>
          <w:rFonts w:asciiTheme="majorBidi" w:hAnsiTheme="majorBidi"/>
          <w:color w:val="000000" w:themeColor="text1"/>
          <w:lang w:val="es-419"/>
        </w:rPr>
      </w:pPr>
      <w:r w:rsidRPr="00AD3886">
        <w:rPr>
          <w:lang w:val="es-419"/>
        </w:rPr>
        <w:t xml:space="preserve">Se identifican </w:t>
      </w:r>
      <w:r w:rsidR="00486D34" w:rsidRPr="00AD3886">
        <w:rPr>
          <w:lang w:val="es-419"/>
        </w:rPr>
        <w:t xml:space="preserve">los usuarios y </w:t>
      </w:r>
      <w:r w:rsidRPr="00AD3886">
        <w:rPr>
          <w:lang w:val="es-419"/>
        </w:rPr>
        <w:t xml:space="preserve">las necesidades de los usuarios, y </w:t>
      </w:r>
      <w:r w:rsidR="00486D34" w:rsidRPr="00AD3886">
        <w:rPr>
          <w:lang w:val="es-419"/>
        </w:rPr>
        <w:t xml:space="preserve">se desarrollan </w:t>
      </w:r>
      <w:r w:rsidRPr="00AD3886">
        <w:rPr>
          <w:lang w:val="es-419"/>
        </w:rPr>
        <w:t xml:space="preserve">estadísticas basadas en fuentes de datos nuevas y existentes en respuesta a las necesidades de información emergentes de la sociedad (consideración general 1), y se satisfacen las necesidades de los usuarios. La difusión de los </w:t>
      </w:r>
      <w:r w:rsidR="00DA0D01" w:rsidRPr="00AD3886">
        <w:rPr>
          <w:lang w:val="es-419"/>
        </w:rPr>
        <w:t>productos</w:t>
      </w:r>
      <w:r w:rsidRPr="00AD3886">
        <w:rPr>
          <w:lang w:val="es-419"/>
        </w:rPr>
        <w:t xml:space="preserve"> estadísticos resultantes tiene en cuenta las características especiales de las fuentes de datos </w:t>
      </w:r>
      <w:r w:rsidR="00DA0D01" w:rsidRPr="00AD3886">
        <w:rPr>
          <w:lang w:val="es-419"/>
        </w:rPr>
        <w:t>administrativos y de otro tipo</w:t>
      </w:r>
      <w:r w:rsidRPr="00AD3886">
        <w:rPr>
          <w:lang w:val="es-419"/>
        </w:rPr>
        <w:t>.</w:t>
      </w:r>
    </w:p>
    <w:p w14:paraId="0718EA17" w14:textId="77777777" w:rsidR="004A0085" w:rsidRPr="0066759B" w:rsidRDefault="004A0085">
      <w:pPr>
        <w:pStyle w:val="ListParagraph"/>
        <w:ind w:left="0"/>
        <w:rPr>
          <w:rFonts w:asciiTheme="majorBidi" w:hAnsiTheme="majorBidi" w:cstheme="majorBidi"/>
          <w:b/>
          <w:color w:val="000000" w:themeColor="text1"/>
          <w:lang w:val="es-419"/>
        </w:rPr>
      </w:pPr>
    </w:p>
    <w:p w14:paraId="1BAF652E" w14:textId="2929885A" w:rsidR="00350E9B" w:rsidRPr="0066759B" w:rsidRDefault="00CF62AF" w:rsidP="00B51381">
      <w:pPr>
        <w:pStyle w:val="P68B1DB1-Normal6"/>
        <w:keepNext/>
        <w:keepLines/>
        <w:tabs>
          <w:tab w:val="num" w:pos="720"/>
        </w:tabs>
        <w:spacing w:line="240" w:lineRule="auto"/>
        <w:rPr>
          <w:lang w:val="es-419"/>
        </w:rPr>
      </w:pPr>
      <w:r w:rsidRPr="0066759B">
        <w:rPr>
          <w:b/>
          <w:lang w:val="es-419"/>
        </w:rPr>
        <w:lastRenderedPageBreak/>
        <w:t xml:space="preserve">Figura 1: </w:t>
      </w:r>
      <w:r w:rsidRPr="0066759B">
        <w:rPr>
          <w:lang w:val="es-419"/>
        </w:rPr>
        <w:t>Asegurar la calidad de las estadísticas oficiales cuando se utilizan datos administrativos y de otro tipo</w:t>
      </w:r>
      <w:r w:rsidR="00DA0D01" w:rsidRPr="0066759B">
        <w:rPr>
          <w:lang w:val="es-419"/>
        </w:rPr>
        <w:t xml:space="preserve"> </w:t>
      </w:r>
      <w:r w:rsidR="00DA0D01" w:rsidRPr="0066759B">
        <w:rPr>
          <w:szCs w:val="24"/>
          <w:lang w:val="es-419"/>
        </w:rPr>
        <w:t>–</w:t>
      </w:r>
      <w:r w:rsidR="00DA0D01" w:rsidRPr="0066759B">
        <w:rPr>
          <w:lang w:val="es-419"/>
        </w:rPr>
        <w:t xml:space="preserve"> </w:t>
      </w:r>
      <w:r w:rsidRPr="0066759B">
        <w:rPr>
          <w:lang w:val="es-419"/>
        </w:rPr>
        <w:t xml:space="preserve">un enfoque conceptual que identifica las acciones y los aspectos </w:t>
      </w:r>
      <w:r w:rsidR="00DA0D01" w:rsidRPr="0066759B">
        <w:rPr>
          <w:lang w:val="es-419"/>
        </w:rPr>
        <w:t>relevantes</w:t>
      </w:r>
      <w:r w:rsidRPr="0066759B">
        <w:rPr>
          <w:lang w:val="es-419"/>
        </w:rPr>
        <w:t xml:space="preserve"> que deben considerarse.</w:t>
      </w:r>
    </w:p>
    <w:p w14:paraId="6B017D14" w14:textId="4C17C190" w:rsidR="009B6901" w:rsidRPr="0066759B" w:rsidRDefault="0094718D" w:rsidP="0094718D">
      <w:pPr>
        <w:pStyle w:val="P68B1DB1-Normal6"/>
        <w:keepNext/>
        <w:keepLines/>
        <w:tabs>
          <w:tab w:val="num" w:pos="720"/>
        </w:tabs>
        <w:spacing w:line="240" w:lineRule="auto"/>
        <w:rPr>
          <w:lang w:val="es-419"/>
        </w:rPr>
      </w:pPr>
      <w:r w:rsidRPr="0066759B">
        <w:rPr>
          <w:noProof/>
          <w:lang w:val="es-419"/>
        </w:rPr>
        <mc:AlternateContent>
          <mc:Choice Requires="wpg">
            <w:drawing>
              <wp:inline distT="0" distB="0" distL="0" distR="0" wp14:anchorId="466984EF" wp14:editId="74C69257">
                <wp:extent cx="5984493" cy="4945380"/>
                <wp:effectExtent l="0" t="0" r="16510" b="26670"/>
                <wp:docPr id="25" name="Group 24">
                  <a:extLst xmlns:a="http://schemas.openxmlformats.org/drawingml/2006/main">
                    <a:ext uri="{FF2B5EF4-FFF2-40B4-BE49-F238E27FC236}">
                      <a16:creationId xmlns:a16="http://schemas.microsoft.com/office/drawing/2014/main" id="{98AB7857-043A-91A1-D184-E308E0D0330D}"/>
                    </a:ext>
                  </a:extLst>
                </wp:docPr>
                <wp:cNvGraphicFramePr/>
                <a:graphic xmlns:a="http://schemas.openxmlformats.org/drawingml/2006/main">
                  <a:graphicData uri="http://schemas.microsoft.com/office/word/2010/wordprocessingGroup">
                    <wpg:wgp>
                      <wpg:cNvGrpSpPr/>
                      <wpg:grpSpPr>
                        <a:xfrm>
                          <a:off x="0" y="0"/>
                          <a:ext cx="5984493" cy="4945380"/>
                          <a:chOff x="0" y="0"/>
                          <a:chExt cx="5984493" cy="4945380"/>
                        </a:xfrm>
                      </wpg:grpSpPr>
                      <wps:wsp>
                        <wps:cNvPr id="1" name="Rectangle 1">
                          <a:extLst>
                            <a:ext uri="{FF2B5EF4-FFF2-40B4-BE49-F238E27FC236}">
                              <a16:creationId xmlns:a16="http://schemas.microsoft.com/office/drawing/2014/main" id="{C393A00F-64E8-8201-26C8-33B591F4A30A}"/>
                            </a:ext>
                          </a:extLst>
                        </wps:cNvPr>
                        <wps:cNvSpPr>
                          <a:spLocks noChangeArrowheads="1"/>
                        </wps:cNvSpPr>
                        <wps:spPr bwMode="auto">
                          <a:xfrm>
                            <a:off x="1156462" y="0"/>
                            <a:ext cx="3666744" cy="549764"/>
                          </a:xfrm>
                          <a:prstGeom prst="rect">
                            <a:avLst/>
                          </a:prstGeom>
                          <a:solidFill>
                            <a:srgbClr val="CFCDCD"/>
                          </a:solidFill>
                          <a:ln w="12700">
                            <a:solidFill>
                              <a:srgbClr val="1F3763"/>
                            </a:solidFill>
                            <a:miter lim="800000"/>
                            <a:headEnd/>
                            <a:tailEnd/>
                          </a:ln>
                        </wps:spPr>
                        <wps:txbx>
                          <w:txbxContent>
                            <w:p w14:paraId="397B6BFA" w14:textId="77777777" w:rsidR="0094718D" w:rsidRDefault="0094718D" w:rsidP="0094718D">
                              <w:pPr>
                                <w:tabs>
                                  <w:tab w:val="left" w:pos="720"/>
                                </w:tabs>
                                <w:kinsoku w:val="0"/>
                                <w:overflowPunct w:val="0"/>
                                <w:spacing w:after="0"/>
                                <w:textAlignment w:val="baseline"/>
                                <w:rPr>
                                  <w:rFonts w:ascii="Calibri" w:eastAsia="DengXian" w:hAnsi="Calibri" w:cs="Calibri"/>
                                  <w:b/>
                                  <w:bCs/>
                                  <w:color w:val="000000"/>
                                  <w:kern w:val="24"/>
                                  <w:sz w:val="24"/>
                                  <w:szCs w:val="24"/>
                                  <w:lang w:val="es-419"/>
                                </w:rPr>
                              </w:pPr>
                              <w:r>
                                <w:rPr>
                                  <w:rFonts w:ascii="Calibri" w:eastAsia="DengXian" w:hAnsi="Calibri" w:cs="Calibri"/>
                                  <w:b/>
                                  <w:bCs/>
                                  <w:color w:val="000000"/>
                                  <w:kern w:val="24"/>
                                  <w:lang w:val="es-419"/>
                                </w:rPr>
                                <w:t>Condiciones previas importantes:</w:t>
                              </w:r>
                            </w:p>
                            <w:p w14:paraId="4EEA3308" w14:textId="77777777" w:rsidR="0094718D" w:rsidRP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sidRPr="0094718D">
                                <w:rPr>
                                  <w:rFonts w:ascii="Calibri" w:hAnsi="Calibri" w:cs="Calibri"/>
                                  <w:b/>
                                  <w:bCs/>
                                  <w:color w:val="000000"/>
                                  <w:kern w:val="24"/>
                                  <w:sz w:val="20"/>
                                  <w:lang w:val="es-419"/>
                                </w:rPr>
                                <w:t xml:space="preserve">Base jurídica </w:t>
                              </w:r>
                              <w:r w:rsidRPr="0094718D">
                                <w:rPr>
                                  <w:rFonts w:ascii="Calibri" w:eastAsia="DengXian" w:hAnsi="Calibri" w:cs="Calibri"/>
                                  <w:i/>
                                  <w:iCs/>
                                  <w:color w:val="767171"/>
                                  <w:kern w:val="24"/>
                                  <w:sz w:val="20"/>
                                  <w:lang w:val="es-419"/>
                                </w:rPr>
                                <w:t xml:space="preserve">(2.5 y </w:t>
                              </w:r>
                              <w:proofErr w:type="gramStart"/>
                              <w:r w:rsidRPr="0094718D">
                                <w:rPr>
                                  <w:rFonts w:ascii="Calibri" w:eastAsia="DengXian" w:hAnsi="Calibri" w:cs="Calibri"/>
                                  <w:i/>
                                  <w:iCs/>
                                  <w:color w:val="767171"/>
                                  <w:kern w:val="24"/>
                                  <w:sz w:val="20"/>
                                  <w:lang w:val="es-419"/>
                                </w:rPr>
                                <w:t>2.6)*</w:t>
                              </w:r>
                              <w:proofErr w:type="gramEnd"/>
                              <w:r w:rsidRPr="0094718D">
                                <w:rPr>
                                  <w:rFonts w:ascii="Calibri" w:hAnsi="Calibri" w:cs="Calibri"/>
                                  <w:color w:val="767171"/>
                                  <w:kern w:val="24"/>
                                  <w:sz w:val="20"/>
                                  <w:lang w:val="es-419"/>
                                </w:rPr>
                                <w:t xml:space="preserve"> </w:t>
                              </w:r>
                            </w:p>
                            <w:p w14:paraId="09B49240" w14:textId="77777777" w:rsidR="0094718D" w:rsidRP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sidRPr="0094718D">
                                <w:rPr>
                                  <w:rFonts w:ascii="Calibri" w:hAnsi="Calibri" w:cs="Calibri"/>
                                  <w:b/>
                                  <w:bCs/>
                                  <w:color w:val="000000"/>
                                  <w:kern w:val="24"/>
                                  <w:sz w:val="20"/>
                                  <w:lang w:val="es-419"/>
                                </w:rPr>
                                <w:t xml:space="preserve">Confidencialidad y seguridad de los datos </w:t>
                              </w:r>
                              <w:r w:rsidRPr="0094718D">
                                <w:rPr>
                                  <w:rFonts w:ascii="Calibri" w:hAnsi="Calibri" w:cs="Calibri"/>
                                  <w:color w:val="767171"/>
                                  <w:kern w:val="24"/>
                                  <w:sz w:val="20"/>
                                  <w:lang w:val="es-419"/>
                                </w:rPr>
                                <w:t>(7.1-7.</w:t>
                              </w:r>
                              <w:proofErr w:type="gramStart"/>
                              <w:r w:rsidRPr="0094718D">
                                <w:rPr>
                                  <w:rFonts w:ascii="Calibri" w:hAnsi="Calibri" w:cs="Calibri"/>
                                  <w:color w:val="767171"/>
                                  <w:kern w:val="24"/>
                                  <w:sz w:val="20"/>
                                  <w:lang w:val="es-419"/>
                                </w:rPr>
                                <w:t>6)*</w:t>
                              </w:r>
                              <w:proofErr w:type="gramEnd"/>
                            </w:p>
                          </w:txbxContent>
                        </wps:txbx>
                        <wps:bodyPr vert="horz" wrap="square" lIns="91440" tIns="0" rIns="0" bIns="0" numCol="1" anchor="ctr" anchorCtr="0" compatLnSpc="1">
                          <a:prstTxWarp prst="textNoShape">
                            <a:avLst/>
                          </a:prstTxWarp>
                        </wps:bodyPr>
                      </wps:wsp>
                      <wps:wsp>
                        <wps:cNvPr id="2" name="Rectangle 2">
                          <a:extLst>
                            <a:ext uri="{FF2B5EF4-FFF2-40B4-BE49-F238E27FC236}">
                              <a16:creationId xmlns:a16="http://schemas.microsoft.com/office/drawing/2014/main" id="{CFD438A6-6C74-EAA7-4F93-6AA9EAD67CBD}"/>
                            </a:ext>
                          </a:extLst>
                        </wps:cNvPr>
                        <wps:cNvSpPr>
                          <a:spLocks noChangeArrowheads="1"/>
                        </wps:cNvSpPr>
                        <wps:spPr bwMode="auto">
                          <a:xfrm>
                            <a:off x="1148996" y="585215"/>
                            <a:ext cx="3666744" cy="1031443"/>
                          </a:xfrm>
                          <a:prstGeom prst="rect">
                            <a:avLst/>
                          </a:prstGeom>
                          <a:solidFill>
                            <a:srgbClr val="D9E2F3"/>
                          </a:solidFill>
                          <a:ln w="12700">
                            <a:solidFill>
                              <a:srgbClr val="1F3763"/>
                            </a:solidFill>
                            <a:miter lim="800000"/>
                            <a:headEnd/>
                            <a:tailEnd/>
                          </a:ln>
                        </wps:spPr>
                        <wps:txbx>
                          <w:txbxContent>
                            <w:p w14:paraId="6F5B5AA4" w14:textId="77777777" w:rsidR="0094718D" w:rsidRDefault="0094718D" w:rsidP="0094718D">
                              <w:pPr>
                                <w:tabs>
                                  <w:tab w:val="left" w:pos="720"/>
                                </w:tabs>
                                <w:kinsoku w:val="0"/>
                                <w:overflowPunct w:val="0"/>
                                <w:spacing w:after="0"/>
                                <w:textAlignment w:val="baseline"/>
                                <w:rPr>
                                  <w:rFonts w:ascii="Calibri" w:eastAsia="DengXian" w:hAnsi="Calibri" w:cs="Calibri"/>
                                  <w:b/>
                                  <w:bCs/>
                                  <w:color w:val="000000"/>
                                  <w:kern w:val="24"/>
                                  <w:sz w:val="24"/>
                                  <w:szCs w:val="24"/>
                                  <w:lang w:val="es-419"/>
                                </w:rPr>
                              </w:pPr>
                              <w:r>
                                <w:rPr>
                                  <w:rFonts w:ascii="Calibri" w:eastAsia="DengXian" w:hAnsi="Calibri" w:cs="Calibri"/>
                                  <w:b/>
                                  <w:bCs/>
                                  <w:color w:val="000000"/>
                                  <w:kern w:val="24"/>
                                  <w:lang w:val="es-419"/>
                                </w:rPr>
                                <w:t xml:space="preserve">Acción 1. Necesidad estadística y selección de la fuente de datos </w:t>
                              </w:r>
                              <w:r>
                                <w:rPr>
                                  <w:rFonts w:ascii="Calibri" w:eastAsia="DengXian" w:hAnsi="Calibri" w:cs="Calibri"/>
                                  <w:color w:val="767171"/>
                                  <w:kern w:val="24"/>
                                  <w:lang w:val="es-419"/>
                                </w:rPr>
                                <w:t xml:space="preserve">(10.3, 10.5, 5.2, 5.3, 11.1, 11.2, </w:t>
                              </w:r>
                              <w:proofErr w:type="gramStart"/>
                              <w:r>
                                <w:rPr>
                                  <w:rFonts w:ascii="Calibri" w:eastAsia="DengXian" w:hAnsi="Calibri" w:cs="Calibri"/>
                                  <w:color w:val="767171"/>
                                  <w:kern w:val="24"/>
                                  <w:lang w:val="es-419"/>
                                </w:rPr>
                                <w:t>11.5)*</w:t>
                              </w:r>
                              <w:proofErr w:type="gramEnd"/>
                            </w:p>
                            <w:p w14:paraId="1EB14B07"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Identificación y evaluación de fuentes de datos</w:t>
                              </w:r>
                            </w:p>
                            <w:p w14:paraId="1298125A" w14:textId="43A29EC9" w:rsidR="0094718D" w:rsidRDefault="007F4CD8" w:rsidP="00B9182A">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Evaluar</w:t>
                              </w:r>
                              <w:r w:rsidR="00B9182A">
                                <w:rPr>
                                  <w:rFonts w:ascii="Calibri" w:hAnsi="Calibri" w:cs="Calibri"/>
                                  <w:b/>
                                  <w:bCs/>
                                  <w:color w:val="000000"/>
                                  <w:kern w:val="24"/>
                                  <w:sz w:val="20"/>
                                  <w:lang w:val="es-419"/>
                                </w:rPr>
                                <w:t xml:space="preserve"> </w:t>
                              </w:r>
                              <w:r w:rsidR="0094718D">
                                <w:rPr>
                                  <w:rFonts w:ascii="Calibri" w:hAnsi="Calibri" w:cs="Calibri"/>
                                  <w:b/>
                                  <w:bCs/>
                                  <w:color w:val="000000"/>
                                  <w:kern w:val="24"/>
                                  <w:sz w:val="20"/>
                                  <w:lang w:val="es-419"/>
                                </w:rPr>
                                <w:t>que la población es consistente con los requisitos de producción, incluidos conceptos, clasificaciones, etc.)</w:t>
                              </w:r>
                            </w:p>
                            <w:p w14:paraId="6F04D31F"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Selección de fuente de datos</w:t>
                              </w:r>
                            </w:p>
                          </w:txbxContent>
                        </wps:txbx>
                        <wps:bodyPr vert="horz" wrap="square" lIns="91440" tIns="0" rIns="0" bIns="0" numCol="1" anchor="ctr" anchorCtr="0" compatLnSpc="1">
                          <a:prstTxWarp prst="textNoShape">
                            <a:avLst/>
                          </a:prstTxWarp>
                        </wps:bodyPr>
                      </wps:wsp>
                      <wps:wsp>
                        <wps:cNvPr id="3" name="Rectangle 3">
                          <a:extLst>
                            <a:ext uri="{FF2B5EF4-FFF2-40B4-BE49-F238E27FC236}">
                              <a16:creationId xmlns:a16="http://schemas.microsoft.com/office/drawing/2014/main" id="{E68BFF33-0A8E-4945-6E74-765BFBA23C47}"/>
                            </a:ext>
                          </a:extLst>
                        </wps:cNvPr>
                        <wps:cNvSpPr>
                          <a:spLocks noChangeArrowheads="1"/>
                        </wps:cNvSpPr>
                        <wps:spPr bwMode="auto">
                          <a:xfrm>
                            <a:off x="1156364" y="1664210"/>
                            <a:ext cx="3666744" cy="1349651"/>
                          </a:xfrm>
                          <a:prstGeom prst="rect">
                            <a:avLst/>
                          </a:prstGeom>
                          <a:solidFill>
                            <a:srgbClr val="D9E2F3"/>
                          </a:solidFill>
                          <a:ln w="12700">
                            <a:solidFill>
                              <a:srgbClr val="1F3763"/>
                            </a:solidFill>
                            <a:miter lim="800000"/>
                            <a:headEnd/>
                            <a:tailEnd/>
                          </a:ln>
                        </wps:spPr>
                        <wps:txbx>
                          <w:txbxContent>
                            <w:p w14:paraId="27243098" w14:textId="77777777" w:rsidR="0094718D" w:rsidRDefault="0094718D" w:rsidP="0094718D">
                              <w:pPr>
                                <w:tabs>
                                  <w:tab w:val="left" w:pos="720"/>
                                </w:tabs>
                                <w:kinsoku w:val="0"/>
                                <w:overflowPunct w:val="0"/>
                                <w:spacing w:after="0"/>
                                <w:textAlignment w:val="baseline"/>
                                <w:rPr>
                                  <w:rFonts w:ascii="Calibri" w:eastAsia="DengXian" w:hAnsi="Calibri" w:cs="Calibri"/>
                                  <w:b/>
                                  <w:bCs/>
                                  <w:color w:val="000000"/>
                                  <w:kern w:val="24"/>
                                  <w:sz w:val="24"/>
                                  <w:szCs w:val="24"/>
                                  <w:lang w:val="es-419"/>
                                </w:rPr>
                              </w:pPr>
                              <w:r>
                                <w:rPr>
                                  <w:rFonts w:ascii="Calibri" w:eastAsia="DengXian" w:hAnsi="Calibri" w:cs="Calibri"/>
                                  <w:b/>
                                  <w:bCs/>
                                  <w:color w:val="000000"/>
                                  <w:kern w:val="24"/>
                                  <w:lang w:val="es-419"/>
                                </w:rPr>
                                <w:t xml:space="preserve">Acción 2. Cooperación con el proveedor de datos </w:t>
                              </w:r>
                              <w:r>
                                <w:rPr>
                                  <w:rFonts w:ascii="Calibri" w:eastAsia="DengXian" w:hAnsi="Calibri" w:cs="Calibri"/>
                                  <w:color w:val="767171"/>
                                  <w:kern w:val="24"/>
                                  <w:lang w:val="es-419"/>
                                </w:rPr>
                                <w:t xml:space="preserve">(2.5, 2.6, 2.7, 3.2, 7.5, 10.3, 11.5, </w:t>
                              </w:r>
                              <w:proofErr w:type="gramStart"/>
                              <w:r>
                                <w:rPr>
                                  <w:rFonts w:ascii="Calibri" w:eastAsia="DengXian" w:hAnsi="Calibri" w:cs="Calibri"/>
                                  <w:color w:val="767171"/>
                                  <w:kern w:val="24"/>
                                  <w:lang w:val="es-419"/>
                                </w:rPr>
                                <w:t>16.2)*</w:t>
                              </w:r>
                              <w:proofErr w:type="gramEnd"/>
                              <w:r>
                                <w:rPr>
                                  <w:rFonts w:ascii="Calibri" w:eastAsia="DengXian" w:hAnsi="Calibri" w:cs="Calibri"/>
                                  <w:b/>
                                  <w:bCs/>
                                  <w:color w:val="767171"/>
                                  <w:kern w:val="24"/>
                                  <w:lang w:val="es-419"/>
                                </w:rPr>
                                <w:t xml:space="preserve"> </w:t>
                              </w:r>
                            </w:p>
                            <w:p w14:paraId="3268F316"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Acuerdo de cooperación</w:t>
                              </w:r>
                            </w:p>
                            <w:p w14:paraId="7F4271D9"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Informe de calidad y desarrollo de capacidades</w:t>
                              </w:r>
                            </w:p>
                            <w:p w14:paraId="33169063"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Orientación sobre el desarrollo de conjuntos de datos administrativos</w:t>
                              </w:r>
                            </w:p>
                            <w:p w14:paraId="03ADF7DE" w14:textId="5E50F8E8"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 xml:space="preserve">Orientación sobre </w:t>
                              </w:r>
                              <w:r w:rsidR="00DA0D01">
                                <w:rPr>
                                  <w:rFonts w:ascii="Calibri" w:hAnsi="Calibri" w:cs="Calibri"/>
                                  <w:b/>
                                  <w:bCs/>
                                  <w:color w:val="000000"/>
                                  <w:kern w:val="24"/>
                                  <w:sz w:val="20"/>
                                  <w:lang w:val="es-419"/>
                                </w:rPr>
                                <w:t>estándares</w:t>
                              </w:r>
                              <w:r>
                                <w:rPr>
                                  <w:rFonts w:ascii="Calibri" w:hAnsi="Calibri" w:cs="Calibri"/>
                                  <w:b/>
                                  <w:bCs/>
                                  <w:color w:val="000000"/>
                                  <w:kern w:val="24"/>
                                  <w:sz w:val="20"/>
                                  <w:lang w:val="es-419"/>
                                </w:rPr>
                                <w:t xml:space="preserve"> y clasificaciones estadísticas, incl. actualizaciones</w:t>
                              </w:r>
                            </w:p>
                          </w:txbxContent>
                        </wps:txbx>
                        <wps:bodyPr vert="horz" wrap="square" lIns="91440" tIns="0" rIns="0" bIns="0" numCol="1" anchor="ctr" anchorCtr="0" compatLnSpc="1">
                          <a:prstTxWarp prst="textNoShape">
                            <a:avLst/>
                          </a:prstTxWarp>
                        </wps:bodyPr>
                      </wps:wsp>
                      <wps:wsp>
                        <wps:cNvPr id="4" name="Rectangle 4">
                          <a:extLst>
                            <a:ext uri="{FF2B5EF4-FFF2-40B4-BE49-F238E27FC236}">
                              <a16:creationId xmlns:a16="http://schemas.microsoft.com/office/drawing/2014/main" id="{E66EEA1E-1311-A766-4250-EFB7B917A1EB}"/>
                            </a:ext>
                          </a:extLst>
                        </wps:cNvPr>
                        <wps:cNvSpPr>
                          <a:spLocks noChangeArrowheads="1"/>
                        </wps:cNvSpPr>
                        <wps:spPr bwMode="auto">
                          <a:xfrm>
                            <a:off x="1156364" y="3072384"/>
                            <a:ext cx="3666744" cy="1089965"/>
                          </a:xfrm>
                          <a:prstGeom prst="rect">
                            <a:avLst/>
                          </a:prstGeom>
                          <a:solidFill>
                            <a:srgbClr val="D9E2F3"/>
                          </a:solidFill>
                          <a:ln w="12700">
                            <a:solidFill>
                              <a:srgbClr val="000000"/>
                            </a:solidFill>
                            <a:miter lim="800000"/>
                            <a:headEnd/>
                            <a:tailEnd/>
                          </a:ln>
                        </wps:spPr>
                        <wps:txbx>
                          <w:txbxContent>
                            <w:p w14:paraId="440AA137" w14:textId="77777777" w:rsidR="0094718D" w:rsidRDefault="0094718D" w:rsidP="0094718D">
                              <w:pPr>
                                <w:tabs>
                                  <w:tab w:val="left" w:pos="720"/>
                                </w:tabs>
                                <w:kinsoku w:val="0"/>
                                <w:overflowPunct w:val="0"/>
                                <w:spacing w:after="0"/>
                                <w:textAlignment w:val="baseline"/>
                                <w:rPr>
                                  <w:rFonts w:ascii="Calibri" w:eastAsia="DengXian" w:hAnsi="Calibri" w:cs="Calibri"/>
                                  <w:b/>
                                  <w:bCs/>
                                  <w:color w:val="000000"/>
                                  <w:kern w:val="24"/>
                                  <w:sz w:val="24"/>
                                  <w:szCs w:val="24"/>
                                  <w:lang w:val="es-419"/>
                                </w:rPr>
                              </w:pPr>
                              <w:r>
                                <w:rPr>
                                  <w:rFonts w:ascii="Calibri" w:eastAsia="DengXian" w:hAnsi="Calibri" w:cs="Calibri"/>
                                  <w:b/>
                                  <w:bCs/>
                                  <w:color w:val="000000"/>
                                  <w:kern w:val="24"/>
                                  <w:lang w:val="es-419"/>
                                </w:rPr>
                                <w:t xml:space="preserve">Acción 3. Adquisición y procesamiento de datos </w:t>
                              </w:r>
                              <w:r>
                                <w:rPr>
                                  <w:rFonts w:ascii="Calibri" w:eastAsia="DengXian" w:hAnsi="Calibri" w:cs="Calibri"/>
                                  <w:color w:val="767171"/>
                                  <w:kern w:val="24"/>
                                  <w:lang w:val="es-419"/>
                                </w:rPr>
                                <w:t xml:space="preserve">(8.5, 10.1, 10.3, 10.5, 11.5, 12.1, 12.2, 12.3, 12.5, 13.4, 15.1, </w:t>
                              </w:r>
                              <w:proofErr w:type="gramStart"/>
                              <w:r>
                                <w:rPr>
                                  <w:rFonts w:ascii="Calibri" w:eastAsia="DengXian" w:hAnsi="Calibri" w:cs="Calibri"/>
                                  <w:color w:val="767171"/>
                                  <w:kern w:val="24"/>
                                  <w:lang w:val="es-419"/>
                                </w:rPr>
                                <w:t>18.2)*</w:t>
                              </w:r>
                              <w:proofErr w:type="gramEnd"/>
                            </w:p>
                            <w:p w14:paraId="66D7A334"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Vinculación</w:t>
                              </w:r>
                            </w:p>
                            <w:p w14:paraId="799CF521"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Imputación</w:t>
                              </w:r>
                            </w:p>
                            <w:p w14:paraId="1574DAC4"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Edición, conversión</w:t>
                              </w:r>
                            </w:p>
                            <w:p w14:paraId="3EF95AB5"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Registro estadístico, Archivo</w:t>
                              </w:r>
                            </w:p>
                          </w:txbxContent>
                        </wps:txbx>
                        <wps:bodyPr vert="horz" wrap="square" lIns="91440" tIns="0" rIns="0" bIns="0" numCol="1" anchor="ctr" anchorCtr="0" compatLnSpc="1">
                          <a:prstTxWarp prst="textNoShape">
                            <a:avLst/>
                          </a:prstTxWarp>
                        </wps:bodyPr>
                      </wps:wsp>
                      <wps:wsp>
                        <wps:cNvPr id="5" name="Rectangle 5">
                          <a:extLst>
                            <a:ext uri="{FF2B5EF4-FFF2-40B4-BE49-F238E27FC236}">
                              <a16:creationId xmlns:a16="http://schemas.microsoft.com/office/drawing/2014/main" id="{19403911-14DC-7530-1806-337CDB989E4C}"/>
                            </a:ext>
                          </a:extLst>
                        </wps:cNvPr>
                        <wps:cNvSpPr>
                          <a:spLocks noChangeArrowheads="1"/>
                        </wps:cNvSpPr>
                        <wps:spPr bwMode="auto">
                          <a:xfrm>
                            <a:off x="1156413" y="4242816"/>
                            <a:ext cx="3666744" cy="702564"/>
                          </a:xfrm>
                          <a:prstGeom prst="rect">
                            <a:avLst/>
                          </a:prstGeom>
                          <a:solidFill>
                            <a:srgbClr val="D9E2F3"/>
                          </a:solidFill>
                          <a:ln w="12700">
                            <a:solidFill>
                              <a:srgbClr val="000000"/>
                            </a:solidFill>
                            <a:miter lim="800000"/>
                            <a:headEnd/>
                            <a:tailEnd/>
                          </a:ln>
                        </wps:spPr>
                        <wps:txbx>
                          <w:txbxContent>
                            <w:p w14:paraId="7F19B2DC" w14:textId="77777777" w:rsidR="0094718D" w:rsidRDefault="0094718D" w:rsidP="0094718D">
                              <w:pPr>
                                <w:tabs>
                                  <w:tab w:val="left" w:pos="720"/>
                                </w:tabs>
                                <w:kinsoku w:val="0"/>
                                <w:overflowPunct w:val="0"/>
                                <w:spacing w:after="0"/>
                                <w:textAlignment w:val="baseline"/>
                                <w:rPr>
                                  <w:rFonts w:ascii="Calibri" w:eastAsia="DengXian" w:hAnsi="Calibri" w:cs="Calibri"/>
                                  <w:b/>
                                  <w:bCs/>
                                  <w:color w:val="000000"/>
                                  <w:kern w:val="24"/>
                                  <w:sz w:val="24"/>
                                  <w:szCs w:val="24"/>
                                  <w:lang w:val="es-419"/>
                                </w:rPr>
                              </w:pPr>
                              <w:r>
                                <w:rPr>
                                  <w:rFonts w:ascii="Calibri" w:eastAsia="DengXian" w:hAnsi="Calibri" w:cs="Calibri"/>
                                  <w:b/>
                                  <w:bCs/>
                                  <w:color w:val="000000"/>
                                  <w:kern w:val="24"/>
                                  <w:lang w:val="es-419"/>
                                </w:rPr>
                                <w:t xml:space="preserve">Acción 4. Difusión </w:t>
                              </w:r>
                              <w:r>
                                <w:rPr>
                                  <w:rFonts w:ascii="Calibri" w:eastAsia="DengXian" w:hAnsi="Calibri" w:cs="Calibri"/>
                                  <w:color w:val="767171"/>
                                  <w:kern w:val="24"/>
                                  <w:lang w:val="es-419"/>
                                </w:rPr>
                                <w:t xml:space="preserve">(14.1, 14.4, 15.1, 17.4, </w:t>
                              </w:r>
                              <w:proofErr w:type="gramStart"/>
                              <w:r>
                                <w:rPr>
                                  <w:rFonts w:ascii="Calibri" w:eastAsia="DengXian" w:hAnsi="Calibri" w:cs="Calibri"/>
                                  <w:color w:val="767171"/>
                                  <w:kern w:val="24"/>
                                  <w:lang w:val="es-419"/>
                                </w:rPr>
                                <w:t>19.2)*</w:t>
                              </w:r>
                              <w:proofErr w:type="gramEnd"/>
                            </w:p>
                            <w:p w14:paraId="17EF8B59"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Satisfacción del usuario</w:t>
                              </w:r>
                            </w:p>
                            <w:p w14:paraId="5BC19EAF"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Metadatos estandarizados e informes de calidad orientados al usuario</w:t>
                              </w:r>
                            </w:p>
                          </w:txbxContent>
                        </wps:txbx>
                        <wps:bodyPr vert="horz" wrap="square" lIns="91440" tIns="0" rIns="0" bIns="0" numCol="1" anchor="ctr" anchorCtr="0" compatLnSpc="1">
                          <a:prstTxWarp prst="textNoShape">
                            <a:avLst/>
                          </a:prstTxWarp>
                        </wps:bodyPr>
                      </wps:wsp>
                      <wps:wsp>
                        <wps:cNvPr id="6" name="Arrow: Right 6">
                          <a:extLst>
                            <a:ext uri="{FF2B5EF4-FFF2-40B4-BE49-F238E27FC236}">
                              <a16:creationId xmlns:a16="http://schemas.microsoft.com/office/drawing/2014/main" id="{9C56D8D4-DA0F-4FC2-BDF2-74E27087FDDE}"/>
                            </a:ext>
                          </a:extLst>
                        </wps:cNvPr>
                        <wps:cNvSpPr/>
                        <wps:spPr>
                          <a:xfrm rot="10800000">
                            <a:off x="4829301" y="1198662"/>
                            <a:ext cx="246888"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a:extLst>
                            <a:ext uri="{FF2B5EF4-FFF2-40B4-BE49-F238E27FC236}">
                              <a16:creationId xmlns:a16="http://schemas.microsoft.com/office/drawing/2014/main" id="{99206879-1FF0-2AEA-DD03-9517FD8DEC87}"/>
                            </a:ext>
                          </a:extLst>
                        </wps:cNvPr>
                        <wps:cNvSpPr>
                          <a:spLocks noChangeArrowheads="1"/>
                        </wps:cNvSpPr>
                        <wps:spPr bwMode="auto">
                          <a:xfrm>
                            <a:off x="5088381" y="608894"/>
                            <a:ext cx="896112" cy="4332721"/>
                          </a:xfrm>
                          <a:prstGeom prst="rect">
                            <a:avLst/>
                          </a:prstGeom>
                          <a:solidFill>
                            <a:srgbClr val="D9E2F3"/>
                          </a:solidFill>
                          <a:ln w="12700">
                            <a:solidFill>
                              <a:srgbClr val="1F3763"/>
                            </a:solidFill>
                            <a:miter lim="800000"/>
                            <a:headEnd/>
                            <a:tailEnd/>
                          </a:ln>
                        </wps:spPr>
                        <wps:txbx>
                          <w:txbxContent>
                            <w:p w14:paraId="2DF1991C" w14:textId="77777777" w:rsidR="0094718D" w:rsidRDefault="0094718D" w:rsidP="0094718D">
                              <w:pPr>
                                <w:kinsoku w:val="0"/>
                                <w:overflowPunct w:val="0"/>
                                <w:spacing w:after="0"/>
                                <w:jc w:val="center"/>
                                <w:textAlignment w:val="baseline"/>
                                <w:rPr>
                                  <w:rFonts w:ascii="Calibri" w:eastAsia="DengXian" w:hAnsi="Calibri" w:cs="Calibri"/>
                                  <w:i/>
                                  <w:iCs/>
                                  <w:color w:val="000000"/>
                                  <w:kern w:val="24"/>
                                  <w:sz w:val="24"/>
                                  <w:szCs w:val="24"/>
                                  <w:lang w:val="es-419"/>
                                </w:rPr>
                              </w:pPr>
                              <w:r>
                                <w:rPr>
                                  <w:rFonts w:ascii="Calibri" w:eastAsia="DengXian" w:hAnsi="Calibri" w:cs="Calibri"/>
                                  <w:i/>
                                  <w:iCs/>
                                  <w:color w:val="000000"/>
                                  <w:kern w:val="24"/>
                                  <w:lang w:val="es-419"/>
                                </w:rPr>
                                <w:t>Consideración general 2</w:t>
                              </w:r>
                            </w:p>
                            <w:p w14:paraId="288B927A" w14:textId="77777777" w:rsidR="0094718D" w:rsidRDefault="0094718D" w:rsidP="0094718D">
                              <w:pPr>
                                <w:kinsoku w:val="0"/>
                                <w:overflowPunct w:val="0"/>
                                <w:spacing w:after="0"/>
                                <w:jc w:val="center"/>
                                <w:textAlignment w:val="baseline"/>
                                <w:rPr>
                                  <w:rFonts w:ascii="Calibri" w:eastAsia="DengXian" w:hAnsi="Calibri" w:cs="Calibri"/>
                                  <w:b/>
                                  <w:bCs/>
                                  <w:color w:val="000000"/>
                                  <w:kern w:val="24"/>
                                  <w:lang w:val="es-419"/>
                                </w:rPr>
                              </w:pPr>
                              <w:r>
                                <w:rPr>
                                  <w:rFonts w:ascii="Calibri" w:eastAsia="DengXian" w:hAnsi="Calibri" w:cs="Calibri"/>
                                  <w:b/>
                                  <w:bCs/>
                                  <w:color w:val="000000"/>
                                  <w:kern w:val="24"/>
                                  <w:lang w:val="es-419"/>
                                </w:rPr>
                                <w:t>Calidad de los datos de entrada y metadatos</w:t>
                              </w:r>
                            </w:p>
                            <w:p w14:paraId="0D7F1ADB" w14:textId="77777777" w:rsidR="0094718D" w:rsidRDefault="0094718D" w:rsidP="0094718D">
                              <w:pPr>
                                <w:kinsoku w:val="0"/>
                                <w:overflowPunct w:val="0"/>
                                <w:spacing w:after="0"/>
                                <w:jc w:val="center"/>
                                <w:textAlignment w:val="baseline"/>
                                <w:rPr>
                                  <w:rFonts w:ascii="Calibri" w:eastAsia="DengXian" w:hAnsi="Calibri" w:cs="Calibri"/>
                                  <w:color w:val="808080"/>
                                  <w:kern w:val="24"/>
                                  <w:lang w:val="es-419"/>
                                </w:rPr>
                              </w:pPr>
                              <w:r>
                                <w:rPr>
                                  <w:rFonts w:ascii="Calibri" w:eastAsia="DengXian" w:hAnsi="Calibri" w:cs="Calibri"/>
                                  <w:color w:val="808080"/>
                                  <w:kern w:val="24"/>
                                  <w:lang w:val="es-419"/>
                                </w:rPr>
                                <w:t xml:space="preserve">(2.7, 11.5, 12.3, </w:t>
                              </w:r>
                              <w:proofErr w:type="gramStart"/>
                              <w:r>
                                <w:rPr>
                                  <w:rFonts w:ascii="Calibri" w:eastAsia="DengXian" w:hAnsi="Calibri" w:cs="Calibri"/>
                                  <w:color w:val="808080"/>
                                  <w:kern w:val="24"/>
                                  <w:lang w:val="es-419"/>
                                </w:rPr>
                                <w:t>12.5)*</w:t>
                              </w:r>
                              <w:proofErr w:type="gramEnd"/>
                            </w:p>
                          </w:txbxContent>
                        </wps:txbx>
                        <wps:bodyPr vert="horz" wrap="square" lIns="0" tIns="0" rIns="0" bIns="0" numCol="1" anchor="ctr" anchorCtr="0" compatLnSpc="1">
                          <a:prstTxWarp prst="textNoShape">
                            <a:avLst/>
                          </a:prstTxWarp>
                        </wps:bodyPr>
                      </wps:wsp>
                      <wps:wsp>
                        <wps:cNvPr id="8" name="Rectangle 8">
                          <a:extLst>
                            <a:ext uri="{FF2B5EF4-FFF2-40B4-BE49-F238E27FC236}">
                              <a16:creationId xmlns:a16="http://schemas.microsoft.com/office/drawing/2014/main" id="{BCD9E7CA-80A6-DEE7-089E-B4294F19AF2A}"/>
                            </a:ext>
                          </a:extLst>
                        </wps:cNvPr>
                        <wps:cNvSpPr>
                          <a:spLocks noChangeArrowheads="1"/>
                        </wps:cNvSpPr>
                        <wps:spPr bwMode="auto">
                          <a:xfrm>
                            <a:off x="0" y="605183"/>
                            <a:ext cx="898525" cy="4336434"/>
                          </a:xfrm>
                          <a:prstGeom prst="rect">
                            <a:avLst/>
                          </a:prstGeom>
                          <a:solidFill>
                            <a:srgbClr val="D9E2F3"/>
                          </a:solidFill>
                          <a:ln w="12700">
                            <a:solidFill>
                              <a:srgbClr val="1F3763"/>
                            </a:solidFill>
                            <a:miter lim="800000"/>
                            <a:headEnd/>
                            <a:tailEnd/>
                          </a:ln>
                        </wps:spPr>
                        <wps:txbx>
                          <w:txbxContent>
                            <w:p w14:paraId="6035F070" w14:textId="77777777" w:rsidR="0094718D" w:rsidRDefault="0094718D" w:rsidP="0094718D">
                              <w:pPr>
                                <w:kinsoku w:val="0"/>
                                <w:overflowPunct w:val="0"/>
                                <w:spacing w:after="0"/>
                                <w:jc w:val="center"/>
                                <w:textAlignment w:val="baseline"/>
                                <w:rPr>
                                  <w:rFonts w:ascii="Calibri" w:eastAsia="DengXian" w:hAnsi="Calibri" w:cs="Calibri"/>
                                  <w:i/>
                                  <w:iCs/>
                                  <w:color w:val="000000"/>
                                  <w:kern w:val="24"/>
                                  <w:sz w:val="24"/>
                                  <w:szCs w:val="24"/>
                                  <w:lang w:val="es-419"/>
                                </w:rPr>
                              </w:pPr>
                              <w:r>
                                <w:rPr>
                                  <w:rFonts w:ascii="Calibri" w:eastAsia="DengXian" w:hAnsi="Calibri" w:cs="Calibri"/>
                                  <w:i/>
                                  <w:iCs/>
                                  <w:color w:val="000000"/>
                                  <w:kern w:val="24"/>
                                  <w:lang w:val="es-419"/>
                                </w:rPr>
                                <w:t>Consideración general 1</w:t>
                              </w:r>
                            </w:p>
                            <w:p w14:paraId="1055F153" w14:textId="14BCC5B8" w:rsidR="0094718D" w:rsidRDefault="0094718D" w:rsidP="0094718D">
                              <w:pPr>
                                <w:kinsoku w:val="0"/>
                                <w:overflowPunct w:val="0"/>
                                <w:spacing w:after="0"/>
                                <w:jc w:val="center"/>
                                <w:textAlignment w:val="baseline"/>
                                <w:rPr>
                                  <w:rFonts w:ascii="Calibri" w:eastAsia="DengXian" w:hAnsi="Calibri" w:cs="Calibri"/>
                                  <w:b/>
                                  <w:bCs/>
                                  <w:color w:val="000000"/>
                                  <w:kern w:val="24"/>
                                  <w:lang w:val="es-419"/>
                                </w:rPr>
                              </w:pPr>
                              <w:r>
                                <w:rPr>
                                  <w:rFonts w:ascii="Calibri" w:eastAsia="DengXian" w:hAnsi="Calibri" w:cs="Calibri"/>
                                  <w:b/>
                                  <w:bCs/>
                                  <w:color w:val="000000"/>
                                  <w:kern w:val="24"/>
                                  <w:lang w:val="es-419"/>
                                </w:rPr>
                                <w:t>Necesidades de</w:t>
                              </w:r>
                              <w:r w:rsidR="006A73DF">
                                <w:rPr>
                                  <w:rFonts w:ascii="Calibri" w:eastAsia="DengXian" w:hAnsi="Calibri" w:cs="Calibri"/>
                                  <w:b/>
                                  <w:bCs/>
                                  <w:color w:val="000000"/>
                                  <w:kern w:val="24"/>
                                  <w:lang w:val="es-419"/>
                                </w:rPr>
                                <w:t xml:space="preserve"> </w:t>
                              </w:r>
                              <w:r>
                                <w:rPr>
                                  <w:rFonts w:ascii="Calibri" w:eastAsia="DengXian" w:hAnsi="Calibri" w:cs="Calibri"/>
                                  <w:b/>
                                  <w:bCs/>
                                  <w:color w:val="000000"/>
                                  <w:kern w:val="24"/>
                                  <w:lang w:val="es-419"/>
                                </w:rPr>
                                <w:t>l</w:t>
                              </w:r>
                              <w:r w:rsidR="006A73DF">
                                <w:rPr>
                                  <w:rFonts w:ascii="Calibri" w:eastAsia="DengXian" w:hAnsi="Calibri" w:cs="Calibri"/>
                                  <w:b/>
                                  <w:bCs/>
                                  <w:color w:val="000000"/>
                                  <w:kern w:val="24"/>
                                  <w:lang w:val="es-419"/>
                                </w:rPr>
                                <w:t>os</w:t>
                              </w:r>
                              <w:r>
                                <w:rPr>
                                  <w:rFonts w:ascii="Calibri" w:eastAsia="DengXian" w:hAnsi="Calibri" w:cs="Calibri"/>
                                  <w:b/>
                                  <w:bCs/>
                                  <w:color w:val="000000"/>
                                  <w:kern w:val="24"/>
                                  <w:lang w:val="es-419"/>
                                </w:rPr>
                                <w:t xml:space="preserve"> usuario</w:t>
                              </w:r>
                              <w:r w:rsidR="006A73DF">
                                <w:rPr>
                                  <w:rFonts w:ascii="Calibri" w:eastAsia="DengXian" w:hAnsi="Calibri" w:cs="Calibri"/>
                                  <w:b/>
                                  <w:bCs/>
                                  <w:color w:val="000000"/>
                                  <w:kern w:val="24"/>
                                  <w:lang w:val="es-419"/>
                                </w:rPr>
                                <w:t>s</w:t>
                              </w:r>
                              <w:r>
                                <w:rPr>
                                  <w:rFonts w:ascii="Calibri" w:eastAsia="DengXian" w:hAnsi="Calibri" w:cs="Calibri"/>
                                  <w:b/>
                                  <w:bCs/>
                                  <w:color w:val="000000"/>
                                  <w:kern w:val="24"/>
                                  <w:lang w:val="es-419"/>
                                </w:rPr>
                                <w:t xml:space="preserve"> de estadísticas relevantes </w:t>
                              </w:r>
                              <w:r>
                                <w:rPr>
                                  <w:rFonts w:ascii="Calibri" w:eastAsia="DengXian" w:hAnsi="Calibri" w:cs="Calibri"/>
                                  <w:color w:val="808080"/>
                                  <w:kern w:val="24"/>
                                  <w:lang w:val="es-419"/>
                                </w:rPr>
                                <w:t>(14.1,14.</w:t>
                              </w:r>
                              <w:proofErr w:type="gramStart"/>
                              <w:r>
                                <w:rPr>
                                  <w:rFonts w:ascii="Calibri" w:eastAsia="DengXian" w:hAnsi="Calibri" w:cs="Calibri"/>
                                  <w:color w:val="808080"/>
                                  <w:kern w:val="24"/>
                                  <w:lang w:val="es-419"/>
                                </w:rPr>
                                <w:t>3)*</w:t>
                              </w:r>
                              <w:proofErr w:type="gramEnd"/>
                            </w:p>
                          </w:txbxContent>
                        </wps:txbx>
                        <wps:bodyPr vert="horz" wrap="square" lIns="0" tIns="0" rIns="0" bIns="0" numCol="1" anchor="ctr" anchorCtr="0" compatLnSpc="1">
                          <a:prstTxWarp prst="textNoShape">
                            <a:avLst/>
                          </a:prstTxWarp>
                        </wps:bodyPr>
                      </wps:wsp>
                      <wps:wsp>
                        <wps:cNvPr id="9" name="Arrow: Right 9">
                          <a:extLst>
                            <a:ext uri="{FF2B5EF4-FFF2-40B4-BE49-F238E27FC236}">
                              <a16:creationId xmlns:a16="http://schemas.microsoft.com/office/drawing/2014/main" id="{1D479B0E-7FFF-C7E9-DB29-E80BC5404E1E}"/>
                            </a:ext>
                          </a:extLst>
                        </wps:cNvPr>
                        <wps:cNvSpPr/>
                        <wps:spPr>
                          <a:xfrm rot="10800000">
                            <a:off x="4829301" y="2420680"/>
                            <a:ext cx="246888"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Arrow: Right 10">
                          <a:extLst>
                            <a:ext uri="{FF2B5EF4-FFF2-40B4-BE49-F238E27FC236}">
                              <a16:creationId xmlns:a16="http://schemas.microsoft.com/office/drawing/2014/main" id="{577446C8-59B1-5CB7-6C90-0F85572D09BD}"/>
                            </a:ext>
                          </a:extLst>
                        </wps:cNvPr>
                        <wps:cNvSpPr/>
                        <wps:spPr>
                          <a:xfrm>
                            <a:off x="902206" y="1197805"/>
                            <a:ext cx="246888" cy="18097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Arrow: Right 11">
                          <a:extLst>
                            <a:ext uri="{FF2B5EF4-FFF2-40B4-BE49-F238E27FC236}">
                              <a16:creationId xmlns:a16="http://schemas.microsoft.com/office/drawing/2014/main" id="{63BD72E8-DC11-F806-A723-E9770025F056}"/>
                            </a:ext>
                          </a:extLst>
                        </wps:cNvPr>
                        <wps:cNvSpPr/>
                        <wps:spPr>
                          <a:xfrm rot="10800000">
                            <a:off x="4829302" y="4536232"/>
                            <a:ext cx="246888"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Arrow: Right 12">
                          <a:extLst>
                            <a:ext uri="{FF2B5EF4-FFF2-40B4-BE49-F238E27FC236}">
                              <a16:creationId xmlns:a16="http://schemas.microsoft.com/office/drawing/2014/main" id="{26439F5B-5DDD-1658-A6D8-B714F0826CF5}"/>
                            </a:ext>
                          </a:extLst>
                        </wps:cNvPr>
                        <wps:cNvSpPr/>
                        <wps:spPr>
                          <a:xfrm rot="10800000">
                            <a:off x="4829302" y="3583573"/>
                            <a:ext cx="246888"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Arrow: Left-Right 13">
                          <a:extLst>
                            <a:ext uri="{FF2B5EF4-FFF2-40B4-BE49-F238E27FC236}">
                              <a16:creationId xmlns:a16="http://schemas.microsoft.com/office/drawing/2014/main" id="{EC6235C5-1A18-DFB7-C8C7-BB91688E0C52}"/>
                            </a:ext>
                          </a:extLst>
                        </wps:cNvPr>
                        <wps:cNvSpPr/>
                        <wps:spPr>
                          <a:xfrm>
                            <a:off x="902206" y="4551472"/>
                            <a:ext cx="246888" cy="180975"/>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66984EF" id="Group 24" o:spid="_x0000_s1026" style="width:471.2pt;height:389.4pt;mso-position-horizontal-relative:char;mso-position-vertical-relative:line" coordsize="59844,49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">
                <v:rect id="Rectangle 1" o:spid="_x0000_s1027" style="position:absolute;left:11564;width:36668;height:5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" fillcolor="#cfcdcd" strokecolor="#1f3763" strokeweight="1pt">
                  <v:textbox inset=",0,0,0">
                    <w:txbxContent>
                      <w:p w14:paraId="397B6BFA" w14:textId="77777777" w:rsidR="0094718D" w:rsidRDefault="0094718D" w:rsidP="0094718D">
                        <w:pPr>
                          <w:tabs>
                            <w:tab w:val="left" w:pos="720"/>
                          </w:tabs>
                          <w:kinsoku w:val="0"/>
                          <w:overflowPunct w:val="0"/>
                          <w:spacing w:after="0"/>
                          <w:textAlignment w:val="baseline"/>
                          <w:rPr>
                            <w:rFonts w:ascii="Calibri" w:eastAsia="DengXian" w:hAnsi="Calibri" w:cs="Calibri"/>
                            <w:b/>
                            <w:bCs/>
                            <w:color w:val="000000"/>
                            <w:kern w:val="24"/>
                            <w:sz w:val="24"/>
                            <w:szCs w:val="24"/>
                            <w:lang w:val="es-419"/>
                          </w:rPr>
                        </w:pPr>
                        <w:r>
                          <w:rPr>
                            <w:rFonts w:ascii="Calibri" w:eastAsia="DengXian" w:hAnsi="Calibri" w:cs="Calibri"/>
                            <w:b/>
                            <w:bCs/>
                            <w:color w:val="000000"/>
                            <w:kern w:val="24"/>
                            <w:lang w:val="es-419"/>
                          </w:rPr>
                          <w:t>Condiciones previas importantes:</w:t>
                        </w:r>
                      </w:p>
                      <w:p w14:paraId="4EEA3308" w14:textId="77777777" w:rsidR="0094718D" w:rsidRP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sidRPr="0094718D">
                          <w:rPr>
                            <w:rFonts w:ascii="Calibri" w:hAnsi="Calibri" w:cs="Calibri"/>
                            <w:b/>
                            <w:bCs/>
                            <w:color w:val="000000"/>
                            <w:kern w:val="24"/>
                            <w:sz w:val="20"/>
                            <w:lang w:val="es-419"/>
                          </w:rPr>
                          <w:t xml:space="preserve">Base jurídica </w:t>
                        </w:r>
                        <w:r w:rsidRPr="0094718D">
                          <w:rPr>
                            <w:rFonts w:ascii="Calibri" w:eastAsia="DengXian" w:hAnsi="Calibri" w:cs="Calibri"/>
                            <w:i/>
                            <w:iCs/>
                            <w:color w:val="767171"/>
                            <w:kern w:val="24"/>
                            <w:sz w:val="20"/>
                            <w:lang w:val="es-419"/>
                          </w:rPr>
                          <w:t xml:space="preserve">(2.5 y </w:t>
                        </w:r>
                        <w:proofErr w:type="gramStart"/>
                        <w:r w:rsidRPr="0094718D">
                          <w:rPr>
                            <w:rFonts w:ascii="Calibri" w:eastAsia="DengXian" w:hAnsi="Calibri" w:cs="Calibri"/>
                            <w:i/>
                            <w:iCs/>
                            <w:color w:val="767171"/>
                            <w:kern w:val="24"/>
                            <w:sz w:val="20"/>
                            <w:lang w:val="es-419"/>
                          </w:rPr>
                          <w:t>2.6)*</w:t>
                        </w:r>
                        <w:proofErr w:type="gramEnd"/>
                        <w:r w:rsidRPr="0094718D">
                          <w:rPr>
                            <w:rFonts w:ascii="Calibri" w:hAnsi="Calibri" w:cs="Calibri"/>
                            <w:color w:val="767171"/>
                            <w:kern w:val="24"/>
                            <w:sz w:val="20"/>
                            <w:lang w:val="es-419"/>
                          </w:rPr>
                          <w:t xml:space="preserve"> </w:t>
                        </w:r>
                      </w:p>
                      <w:p w14:paraId="09B49240" w14:textId="77777777" w:rsidR="0094718D" w:rsidRP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sidRPr="0094718D">
                          <w:rPr>
                            <w:rFonts w:ascii="Calibri" w:hAnsi="Calibri" w:cs="Calibri"/>
                            <w:b/>
                            <w:bCs/>
                            <w:color w:val="000000"/>
                            <w:kern w:val="24"/>
                            <w:sz w:val="20"/>
                            <w:lang w:val="es-419"/>
                          </w:rPr>
                          <w:t xml:space="preserve">Confidencialidad y seguridad de los datos </w:t>
                        </w:r>
                        <w:r w:rsidRPr="0094718D">
                          <w:rPr>
                            <w:rFonts w:ascii="Calibri" w:hAnsi="Calibri" w:cs="Calibri"/>
                            <w:color w:val="767171"/>
                            <w:kern w:val="24"/>
                            <w:sz w:val="20"/>
                            <w:lang w:val="es-419"/>
                          </w:rPr>
                          <w:t>(7.1-7.</w:t>
                        </w:r>
                        <w:proofErr w:type="gramStart"/>
                        <w:r w:rsidRPr="0094718D">
                          <w:rPr>
                            <w:rFonts w:ascii="Calibri" w:hAnsi="Calibri" w:cs="Calibri"/>
                            <w:color w:val="767171"/>
                            <w:kern w:val="24"/>
                            <w:sz w:val="20"/>
                            <w:lang w:val="es-419"/>
                          </w:rPr>
                          <w:t>6)*</w:t>
                        </w:r>
                        <w:proofErr w:type="gramEnd"/>
                      </w:p>
                    </w:txbxContent>
                  </v:textbox>
                </v:rect>
                <v:rect id="Rectangle 2" o:spid="_x0000_s1028" style="position:absolute;left:11489;top:5852;width:36668;height:10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" fillcolor="#d9e2f3" strokecolor="#1f3763" strokeweight="1pt">
                  <v:textbox inset=",0,0,0">
                    <w:txbxContent>
                      <w:p w14:paraId="6F5B5AA4" w14:textId="77777777" w:rsidR="0094718D" w:rsidRDefault="0094718D" w:rsidP="0094718D">
                        <w:pPr>
                          <w:tabs>
                            <w:tab w:val="left" w:pos="720"/>
                          </w:tabs>
                          <w:kinsoku w:val="0"/>
                          <w:overflowPunct w:val="0"/>
                          <w:spacing w:after="0"/>
                          <w:textAlignment w:val="baseline"/>
                          <w:rPr>
                            <w:rFonts w:ascii="Calibri" w:eastAsia="DengXian" w:hAnsi="Calibri" w:cs="Calibri"/>
                            <w:b/>
                            <w:bCs/>
                            <w:color w:val="000000"/>
                            <w:kern w:val="24"/>
                            <w:sz w:val="24"/>
                            <w:szCs w:val="24"/>
                            <w:lang w:val="es-419"/>
                          </w:rPr>
                        </w:pPr>
                        <w:r>
                          <w:rPr>
                            <w:rFonts w:ascii="Calibri" w:eastAsia="DengXian" w:hAnsi="Calibri" w:cs="Calibri"/>
                            <w:b/>
                            <w:bCs/>
                            <w:color w:val="000000"/>
                            <w:kern w:val="24"/>
                            <w:lang w:val="es-419"/>
                          </w:rPr>
                          <w:t xml:space="preserve">Acción 1. Necesidad estadística y selección de la fuente de datos </w:t>
                        </w:r>
                        <w:r>
                          <w:rPr>
                            <w:rFonts w:ascii="Calibri" w:eastAsia="DengXian" w:hAnsi="Calibri" w:cs="Calibri"/>
                            <w:color w:val="767171"/>
                            <w:kern w:val="24"/>
                            <w:lang w:val="es-419"/>
                          </w:rPr>
                          <w:t xml:space="preserve">(10.3, 10.5, 5.2, 5.3, 11.1, 11.2, </w:t>
                        </w:r>
                        <w:proofErr w:type="gramStart"/>
                        <w:r>
                          <w:rPr>
                            <w:rFonts w:ascii="Calibri" w:eastAsia="DengXian" w:hAnsi="Calibri" w:cs="Calibri"/>
                            <w:color w:val="767171"/>
                            <w:kern w:val="24"/>
                            <w:lang w:val="es-419"/>
                          </w:rPr>
                          <w:t>11.5)*</w:t>
                        </w:r>
                        <w:proofErr w:type="gramEnd"/>
                      </w:p>
                      <w:p w14:paraId="1EB14B07"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Identificación y evaluación de fuentes de datos</w:t>
                        </w:r>
                      </w:p>
                      <w:p w14:paraId="1298125A" w14:textId="43A29EC9" w:rsidR="0094718D" w:rsidRDefault="007F4CD8" w:rsidP="00B9182A">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Evaluar</w:t>
                        </w:r>
                        <w:r w:rsidR="00B9182A">
                          <w:rPr>
                            <w:rFonts w:ascii="Calibri" w:hAnsi="Calibri" w:cs="Calibri"/>
                            <w:b/>
                            <w:bCs/>
                            <w:color w:val="000000"/>
                            <w:kern w:val="24"/>
                            <w:sz w:val="20"/>
                            <w:lang w:val="es-419"/>
                          </w:rPr>
                          <w:t xml:space="preserve"> </w:t>
                        </w:r>
                        <w:r w:rsidR="0094718D">
                          <w:rPr>
                            <w:rFonts w:ascii="Calibri" w:hAnsi="Calibri" w:cs="Calibri"/>
                            <w:b/>
                            <w:bCs/>
                            <w:color w:val="000000"/>
                            <w:kern w:val="24"/>
                            <w:sz w:val="20"/>
                            <w:lang w:val="es-419"/>
                          </w:rPr>
                          <w:t>que la población es consistente con los requisitos de producción, incluidos conceptos, clasificaciones, etc.)</w:t>
                        </w:r>
                      </w:p>
                      <w:p w14:paraId="6F04D31F"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Selección de fuente de datos</w:t>
                        </w:r>
                      </w:p>
                    </w:txbxContent>
                  </v:textbox>
                </v:rect>
                <v:rect id="Rectangle 3" o:spid="_x0000_s1029" style="position:absolute;left:11563;top:16642;width:36668;height:13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" fillcolor="#d9e2f3" strokecolor="#1f3763" strokeweight="1pt">
                  <v:textbox inset=",0,0,0">
                    <w:txbxContent>
                      <w:p w14:paraId="27243098" w14:textId="77777777" w:rsidR="0094718D" w:rsidRDefault="0094718D" w:rsidP="0094718D">
                        <w:pPr>
                          <w:tabs>
                            <w:tab w:val="left" w:pos="720"/>
                          </w:tabs>
                          <w:kinsoku w:val="0"/>
                          <w:overflowPunct w:val="0"/>
                          <w:spacing w:after="0"/>
                          <w:textAlignment w:val="baseline"/>
                          <w:rPr>
                            <w:rFonts w:ascii="Calibri" w:eastAsia="DengXian" w:hAnsi="Calibri" w:cs="Calibri"/>
                            <w:b/>
                            <w:bCs/>
                            <w:color w:val="000000"/>
                            <w:kern w:val="24"/>
                            <w:sz w:val="24"/>
                            <w:szCs w:val="24"/>
                            <w:lang w:val="es-419"/>
                          </w:rPr>
                        </w:pPr>
                        <w:r>
                          <w:rPr>
                            <w:rFonts w:ascii="Calibri" w:eastAsia="DengXian" w:hAnsi="Calibri" w:cs="Calibri"/>
                            <w:b/>
                            <w:bCs/>
                            <w:color w:val="000000"/>
                            <w:kern w:val="24"/>
                            <w:lang w:val="es-419"/>
                          </w:rPr>
                          <w:t xml:space="preserve">Acción 2. Cooperación con el proveedor de datos </w:t>
                        </w:r>
                        <w:r>
                          <w:rPr>
                            <w:rFonts w:ascii="Calibri" w:eastAsia="DengXian" w:hAnsi="Calibri" w:cs="Calibri"/>
                            <w:color w:val="767171"/>
                            <w:kern w:val="24"/>
                            <w:lang w:val="es-419"/>
                          </w:rPr>
                          <w:t xml:space="preserve">(2.5, 2.6, 2.7, 3.2, 7.5, 10.3, 11.5, </w:t>
                        </w:r>
                        <w:proofErr w:type="gramStart"/>
                        <w:r>
                          <w:rPr>
                            <w:rFonts w:ascii="Calibri" w:eastAsia="DengXian" w:hAnsi="Calibri" w:cs="Calibri"/>
                            <w:color w:val="767171"/>
                            <w:kern w:val="24"/>
                            <w:lang w:val="es-419"/>
                          </w:rPr>
                          <w:t>16.2)*</w:t>
                        </w:r>
                        <w:proofErr w:type="gramEnd"/>
                        <w:r>
                          <w:rPr>
                            <w:rFonts w:ascii="Calibri" w:eastAsia="DengXian" w:hAnsi="Calibri" w:cs="Calibri"/>
                            <w:b/>
                            <w:bCs/>
                            <w:color w:val="767171"/>
                            <w:kern w:val="24"/>
                            <w:lang w:val="es-419"/>
                          </w:rPr>
                          <w:t xml:space="preserve"> </w:t>
                        </w:r>
                      </w:p>
                      <w:p w14:paraId="3268F316"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Acuerdo de cooperación</w:t>
                        </w:r>
                      </w:p>
                      <w:p w14:paraId="7F4271D9"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Informe de calidad y desarrollo de capacidades</w:t>
                        </w:r>
                      </w:p>
                      <w:p w14:paraId="33169063"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Orientación sobre el desarrollo de conjuntos de datos administrativos</w:t>
                        </w:r>
                      </w:p>
                      <w:p w14:paraId="03ADF7DE" w14:textId="5E50F8E8"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 xml:space="preserve">Orientación sobre </w:t>
                        </w:r>
                        <w:r w:rsidR="00DA0D01">
                          <w:rPr>
                            <w:rFonts w:ascii="Calibri" w:hAnsi="Calibri" w:cs="Calibri"/>
                            <w:b/>
                            <w:bCs/>
                            <w:color w:val="000000"/>
                            <w:kern w:val="24"/>
                            <w:sz w:val="20"/>
                            <w:lang w:val="es-419"/>
                          </w:rPr>
                          <w:t>estándares</w:t>
                        </w:r>
                        <w:r>
                          <w:rPr>
                            <w:rFonts w:ascii="Calibri" w:hAnsi="Calibri" w:cs="Calibri"/>
                            <w:b/>
                            <w:bCs/>
                            <w:color w:val="000000"/>
                            <w:kern w:val="24"/>
                            <w:sz w:val="20"/>
                            <w:lang w:val="es-419"/>
                          </w:rPr>
                          <w:t xml:space="preserve"> y clasificaciones estadísticas, incl. actualizaciones</w:t>
                        </w:r>
                      </w:p>
                    </w:txbxContent>
                  </v:textbox>
                </v:rect>
                <v:rect id="Rectangle 4" o:spid="_x0000_s1030" style="position:absolute;left:11563;top:30723;width:36668;height:10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" fillcolor="#d9e2f3" strokeweight="1pt">
                  <v:textbox inset=",0,0,0">
                    <w:txbxContent>
                      <w:p w14:paraId="440AA137" w14:textId="77777777" w:rsidR="0094718D" w:rsidRDefault="0094718D" w:rsidP="0094718D">
                        <w:pPr>
                          <w:tabs>
                            <w:tab w:val="left" w:pos="720"/>
                          </w:tabs>
                          <w:kinsoku w:val="0"/>
                          <w:overflowPunct w:val="0"/>
                          <w:spacing w:after="0"/>
                          <w:textAlignment w:val="baseline"/>
                          <w:rPr>
                            <w:rFonts w:ascii="Calibri" w:eastAsia="DengXian" w:hAnsi="Calibri" w:cs="Calibri"/>
                            <w:b/>
                            <w:bCs/>
                            <w:color w:val="000000"/>
                            <w:kern w:val="24"/>
                            <w:sz w:val="24"/>
                            <w:szCs w:val="24"/>
                            <w:lang w:val="es-419"/>
                          </w:rPr>
                        </w:pPr>
                        <w:r>
                          <w:rPr>
                            <w:rFonts w:ascii="Calibri" w:eastAsia="DengXian" w:hAnsi="Calibri" w:cs="Calibri"/>
                            <w:b/>
                            <w:bCs/>
                            <w:color w:val="000000"/>
                            <w:kern w:val="24"/>
                            <w:lang w:val="es-419"/>
                          </w:rPr>
                          <w:t xml:space="preserve">Acción 3. Adquisición y procesamiento de datos </w:t>
                        </w:r>
                        <w:r>
                          <w:rPr>
                            <w:rFonts w:ascii="Calibri" w:eastAsia="DengXian" w:hAnsi="Calibri" w:cs="Calibri"/>
                            <w:color w:val="767171"/>
                            <w:kern w:val="24"/>
                            <w:lang w:val="es-419"/>
                          </w:rPr>
                          <w:t xml:space="preserve">(8.5, 10.1, 10.3, 10.5, 11.5, 12.1, 12.2, 12.3, 12.5, 13.4, 15.1, </w:t>
                        </w:r>
                        <w:proofErr w:type="gramStart"/>
                        <w:r>
                          <w:rPr>
                            <w:rFonts w:ascii="Calibri" w:eastAsia="DengXian" w:hAnsi="Calibri" w:cs="Calibri"/>
                            <w:color w:val="767171"/>
                            <w:kern w:val="24"/>
                            <w:lang w:val="es-419"/>
                          </w:rPr>
                          <w:t>18.2)*</w:t>
                        </w:r>
                        <w:proofErr w:type="gramEnd"/>
                      </w:p>
                      <w:p w14:paraId="66D7A334"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Vinculación</w:t>
                        </w:r>
                      </w:p>
                      <w:p w14:paraId="799CF521"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Imputación</w:t>
                        </w:r>
                      </w:p>
                      <w:p w14:paraId="1574DAC4"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Edición, conversión</w:t>
                        </w:r>
                      </w:p>
                      <w:p w14:paraId="3EF95AB5"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Registro estadístico, Archivo</w:t>
                        </w:r>
                      </w:p>
                    </w:txbxContent>
                  </v:textbox>
                </v:rect>
                <v:rect id="Rectangle 5" o:spid="_x0000_s1031" style="position:absolute;left:11564;top:42428;width:36667;height:7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" fillcolor="#d9e2f3" strokeweight="1pt">
                  <v:textbox inset=",0,0,0">
                    <w:txbxContent>
                      <w:p w14:paraId="7F19B2DC" w14:textId="77777777" w:rsidR="0094718D" w:rsidRDefault="0094718D" w:rsidP="0094718D">
                        <w:pPr>
                          <w:tabs>
                            <w:tab w:val="left" w:pos="720"/>
                          </w:tabs>
                          <w:kinsoku w:val="0"/>
                          <w:overflowPunct w:val="0"/>
                          <w:spacing w:after="0"/>
                          <w:textAlignment w:val="baseline"/>
                          <w:rPr>
                            <w:rFonts w:ascii="Calibri" w:eastAsia="DengXian" w:hAnsi="Calibri" w:cs="Calibri"/>
                            <w:b/>
                            <w:bCs/>
                            <w:color w:val="000000"/>
                            <w:kern w:val="24"/>
                            <w:sz w:val="24"/>
                            <w:szCs w:val="24"/>
                            <w:lang w:val="es-419"/>
                          </w:rPr>
                        </w:pPr>
                        <w:r>
                          <w:rPr>
                            <w:rFonts w:ascii="Calibri" w:eastAsia="DengXian" w:hAnsi="Calibri" w:cs="Calibri"/>
                            <w:b/>
                            <w:bCs/>
                            <w:color w:val="000000"/>
                            <w:kern w:val="24"/>
                            <w:lang w:val="es-419"/>
                          </w:rPr>
                          <w:t xml:space="preserve">Acción 4. Difusión </w:t>
                        </w:r>
                        <w:r>
                          <w:rPr>
                            <w:rFonts w:ascii="Calibri" w:eastAsia="DengXian" w:hAnsi="Calibri" w:cs="Calibri"/>
                            <w:color w:val="767171"/>
                            <w:kern w:val="24"/>
                            <w:lang w:val="es-419"/>
                          </w:rPr>
                          <w:t xml:space="preserve">(14.1, 14.4, 15.1, 17.4, </w:t>
                        </w:r>
                        <w:proofErr w:type="gramStart"/>
                        <w:r>
                          <w:rPr>
                            <w:rFonts w:ascii="Calibri" w:eastAsia="DengXian" w:hAnsi="Calibri" w:cs="Calibri"/>
                            <w:color w:val="767171"/>
                            <w:kern w:val="24"/>
                            <w:lang w:val="es-419"/>
                          </w:rPr>
                          <w:t>19.2)*</w:t>
                        </w:r>
                        <w:proofErr w:type="gramEnd"/>
                      </w:p>
                      <w:p w14:paraId="17EF8B59"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Satisfacción del usuario</w:t>
                        </w:r>
                      </w:p>
                      <w:p w14:paraId="5BC19EAF" w14:textId="77777777" w:rsidR="0094718D" w:rsidRDefault="0094718D" w:rsidP="0094718D">
                        <w:pPr>
                          <w:pStyle w:val="ListParagraph"/>
                          <w:numPr>
                            <w:ilvl w:val="0"/>
                            <w:numId w:val="16"/>
                          </w:numPr>
                          <w:tabs>
                            <w:tab w:val="left" w:pos="720"/>
                          </w:tabs>
                          <w:kinsoku w:val="0"/>
                          <w:overflowPunct w:val="0"/>
                          <w:textAlignment w:val="baseline"/>
                          <w:rPr>
                            <w:rFonts w:ascii="Calibri" w:hAnsi="Calibri" w:cs="Calibri"/>
                            <w:b/>
                            <w:bCs/>
                            <w:color w:val="000000"/>
                            <w:kern w:val="24"/>
                            <w:sz w:val="20"/>
                            <w:lang w:val="es-419"/>
                          </w:rPr>
                        </w:pPr>
                        <w:r>
                          <w:rPr>
                            <w:rFonts w:ascii="Calibri" w:hAnsi="Calibri" w:cs="Calibri"/>
                            <w:b/>
                            <w:bCs/>
                            <w:color w:val="000000"/>
                            <w:kern w:val="24"/>
                            <w:sz w:val="20"/>
                            <w:lang w:val="es-419"/>
                          </w:rPr>
                          <w:t>Metadatos estandarizados e informes de calidad orientados al usuario</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32" type="#_x0000_t13" style="position:absolute;left:48293;top:11986;width:2468;height:1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" adj="13683" fillcolor="#4472c4 [3204]" strokecolor="#1f3763 [1604]" strokeweight="1pt"/>
                <v:rect id="Rectangle 7" o:spid="_x0000_s1033" style="position:absolute;left:50883;top:6088;width:8961;height:43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" fillcolor="#d9e2f3" strokecolor="#1f3763" strokeweight="1pt">
                  <v:textbox inset="0,0,0,0">
                    <w:txbxContent>
                      <w:p w14:paraId="2DF1991C" w14:textId="77777777" w:rsidR="0094718D" w:rsidRDefault="0094718D" w:rsidP="0094718D">
                        <w:pPr>
                          <w:kinsoku w:val="0"/>
                          <w:overflowPunct w:val="0"/>
                          <w:spacing w:after="0"/>
                          <w:jc w:val="center"/>
                          <w:textAlignment w:val="baseline"/>
                          <w:rPr>
                            <w:rFonts w:ascii="Calibri" w:eastAsia="DengXian" w:hAnsi="Calibri" w:cs="Calibri"/>
                            <w:i/>
                            <w:iCs/>
                            <w:color w:val="000000"/>
                            <w:kern w:val="24"/>
                            <w:sz w:val="24"/>
                            <w:szCs w:val="24"/>
                            <w:lang w:val="es-419"/>
                          </w:rPr>
                        </w:pPr>
                        <w:r>
                          <w:rPr>
                            <w:rFonts w:ascii="Calibri" w:eastAsia="DengXian" w:hAnsi="Calibri" w:cs="Calibri"/>
                            <w:i/>
                            <w:iCs/>
                            <w:color w:val="000000"/>
                            <w:kern w:val="24"/>
                            <w:lang w:val="es-419"/>
                          </w:rPr>
                          <w:t>Consideración general 2</w:t>
                        </w:r>
                      </w:p>
                      <w:p w14:paraId="288B927A" w14:textId="77777777" w:rsidR="0094718D" w:rsidRDefault="0094718D" w:rsidP="0094718D">
                        <w:pPr>
                          <w:kinsoku w:val="0"/>
                          <w:overflowPunct w:val="0"/>
                          <w:spacing w:after="0"/>
                          <w:jc w:val="center"/>
                          <w:textAlignment w:val="baseline"/>
                          <w:rPr>
                            <w:rFonts w:ascii="Calibri" w:eastAsia="DengXian" w:hAnsi="Calibri" w:cs="Calibri"/>
                            <w:b/>
                            <w:bCs/>
                            <w:color w:val="000000"/>
                            <w:kern w:val="24"/>
                            <w:lang w:val="es-419"/>
                          </w:rPr>
                        </w:pPr>
                        <w:r>
                          <w:rPr>
                            <w:rFonts w:ascii="Calibri" w:eastAsia="DengXian" w:hAnsi="Calibri" w:cs="Calibri"/>
                            <w:b/>
                            <w:bCs/>
                            <w:color w:val="000000"/>
                            <w:kern w:val="24"/>
                            <w:lang w:val="es-419"/>
                          </w:rPr>
                          <w:t>Calidad de los datos de entrada y metadatos</w:t>
                        </w:r>
                      </w:p>
                      <w:p w14:paraId="0D7F1ADB" w14:textId="77777777" w:rsidR="0094718D" w:rsidRDefault="0094718D" w:rsidP="0094718D">
                        <w:pPr>
                          <w:kinsoku w:val="0"/>
                          <w:overflowPunct w:val="0"/>
                          <w:spacing w:after="0"/>
                          <w:jc w:val="center"/>
                          <w:textAlignment w:val="baseline"/>
                          <w:rPr>
                            <w:rFonts w:ascii="Calibri" w:eastAsia="DengXian" w:hAnsi="Calibri" w:cs="Calibri"/>
                            <w:color w:val="808080"/>
                            <w:kern w:val="24"/>
                            <w:lang w:val="es-419"/>
                          </w:rPr>
                        </w:pPr>
                        <w:r>
                          <w:rPr>
                            <w:rFonts w:ascii="Calibri" w:eastAsia="DengXian" w:hAnsi="Calibri" w:cs="Calibri"/>
                            <w:color w:val="808080"/>
                            <w:kern w:val="24"/>
                            <w:lang w:val="es-419"/>
                          </w:rPr>
                          <w:t xml:space="preserve">(2.7, 11.5, 12.3, </w:t>
                        </w:r>
                        <w:proofErr w:type="gramStart"/>
                        <w:r>
                          <w:rPr>
                            <w:rFonts w:ascii="Calibri" w:eastAsia="DengXian" w:hAnsi="Calibri" w:cs="Calibri"/>
                            <w:color w:val="808080"/>
                            <w:kern w:val="24"/>
                            <w:lang w:val="es-419"/>
                          </w:rPr>
                          <w:t>12.5)*</w:t>
                        </w:r>
                        <w:proofErr w:type="gramEnd"/>
                      </w:p>
                    </w:txbxContent>
                  </v:textbox>
                </v:rect>
                <v:rect id="Rectangle 8" o:spid="_x0000_s1034" style="position:absolute;top:6051;width:8985;height:4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" fillcolor="#d9e2f3" strokecolor="#1f3763" strokeweight="1pt">
                  <v:textbox inset="0,0,0,0">
                    <w:txbxContent>
                      <w:p w14:paraId="6035F070" w14:textId="77777777" w:rsidR="0094718D" w:rsidRDefault="0094718D" w:rsidP="0094718D">
                        <w:pPr>
                          <w:kinsoku w:val="0"/>
                          <w:overflowPunct w:val="0"/>
                          <w:spacing w:after="0"/>
                          <w:jc w:val="center"/>
                          <w:textAlignment w:val="baseline"/>
                          <w:rPr>
                            <w:rFonts w:ascii="Calibri" w:eastAsia="DengXian" w:hAnsi="Calibri" w:cs="Calibri"/>
                            <w:i/>
                            <w:iCs/>
                            <w:color w:val="000000"/>
                            <w:kern w:val="24"/>
                            <w:sz w:val="24"/>
                            <w:szCs w:val="24"/>
                            <w:lang w:val="es-419"/>
                          </w:rPr>
                        </w:pPr>
                        <w:r>
                          <w:rPr>
                            <w:rFonts w:ascii="Calibri" w:eastAsia="DengXian" w:hAnsi="Calibri" w:cs="Calibri"/>
                            <w:i/>
                            <w:iCs/>
                            <w:color w:val="000000"/>
                            <w:kern w:val="24"/>
                            <w:lang w:val="es-419"/>
                          </w:rPr>
                          <w:t>Consideración general 1</w:t>
                        </w:r>
                      </w:p>
                      <w:p w14:paraId="1055F153" w14:textId="14BCC5B8" w:rsidR="0094718D" w:rsidRDefault="0094718D" w:rsidP="0094718D">
                        <w:pPr>
                          <w:kinsoku w:val="0"/>
                          <w:overflowPunct w:val="0"/>
                          <w:spacing w:after="0"/>
                          <w:jc w:val="center"/>
                          <w:textAlignment w:val="baseline"/>
                          <w:rPr>
                            <w:rFonts w:ascii="Calibri" w:eastAsia="DengXian" w:hAnsi="Calibri" w:cs="Calibri"/>
                            <w:b/>
                            <w:bCs/>
                            <w:color w:val="000000"/>
                            <w:kern w:val="24"/>
                            <w:lang w:val="es-419"/>
                          </w:rPr>
                        </w:pPr>
                        <w:r>
                          <w:rPr>
                            <w:rFonts w:ascii="Calibri" w:eastAsia="DengXian" w:hAnsi="Calibri" w:cs="Calibri"/>
                            <w:b/>
                            <w:bCs/>
                            <w:color w:val="000000"/>
                            <w:kern w:val="24"/>
                            <w:lang w:val="es-419"/>
                          </w:rPr>
                          <w:t>Necesidades de</w:t>
                        </w:r>
                        <w:r w:rsidR="006A73DF">
                          <w:rPr>
                            <w:rFonts w:ascii="Calibri" w:eastAsia="DengXian" w:hAnsi="Calibri" w:cs="Calibri"/>
                            <w:b/>
                            <w:bCs/>
                            <w:color w:val="000000"/>
                            <w:kern w:val="24"/>
                            <w:lang w:val="es-419"/>
                          </w:rPr>
                          <w:t xml:space="preserve"> </w:t>
                        </w:r>
                        <w:r>
                          <w:rPr>
                            <w:rFonts w:ascii="Calibri" w:eastAsia="DengXian" w:hAnsi="Calibri" w:cs="Calibri"/>
                            <w:b/>
                            <w:bCs/>
                            <w:color w:val="000000"/>
                            <w:kern w:val="24"/>
                            <w:lang w:val="es-419"/>
                          </w:rPr>
                          <w:t>l</w:t>
                        </w:r>
                        <w:r w:rsidR="006A73DF">
                          <w:rPr>
                            <w:rFonts w:ascii="Calibri" w:eastAsia="DengXian" w:hAnsi="Calibri" w:cs="Calibri"/>
                            <w:b/>
                            <w:bCs/>
                            <w:color w:val="000000"/>
                            <w:kern w:val="24"/>
                            <w:lang w:val="es-419"/>
                          </w:rPr>
                          <w:t>os</w:t>
                        </w:r>
                        <w:r>
                          <w:rPr>
                            <w:rFonts w:ascii="Calibri" w:eastAsia="DengXian" w:hAnsi="Calibri" w:cs="Calibri"/>
                            <w:b/>
                            <w:bCs/>
                            <w:color w:val="000000"/>
                            <w:kern w:val="24"/>
                            <w:lang w:val="es-419"/>
                          </w:rPr>
                          <w:t xml:space="preserve"> usuario</w:t>
                        </w:r>
                        <w:r w:rsidR="006A73DF">
                          <w:rPr>
                            <w:rFonts w:ascii="Calibri" w:eastAsia="DengXian" w:hAnsi="Calibri" w:cs="Calibri"/>
                            <w:b/>
                            <w:bCs/>
                            <w:color w:val="000000"/>
                            <w:kern w:val="24"/>
                            <w:lang w:val="es-419"/>
                          </w:rPr>
                          <w:t>s</w:t>
                        </w:r>
                        <w:r>
                          <w:rPr>
                            <w:rFonts w:ascii="Calibri" w:eastAsia="DengXian" w:hAnsi="Calibri" w:cs="Calibri"/>
                            <w:b/>
                            <w:bCs/>
                            <w:color w:val="000000"/>
                            <w:kern w:val="24"/>
                            <w:lang w:val="es-419"/>
                          </w:rPr>
                          <w:t xml:space="preserve"> de estadísticas relevantes </w:t>
                        </w:r>
                        <w:r>
                          <w:rPr>
                            <w:rFonts w:ascii="Calibri" w:eastAsia="DengXian" w:hAnsi="Calibri" w:cs="Calibri"/>
                            <w:color w:val="808080"/>
                            <w:kern w:val="24"/>
                            <w:lang w:val="es-419"/>
                          </w:rPr>
                          <w:t>(14.1,14.</w:t>
                        </w:r>
                        <w:proofErr w:type="gramStart"/>
                        <w:r>
                          <w:rPr>
                            <w:rFonts w:ascii="Calibri" w:eastAsia="DengXian" w:hAnsi="Calibri" w:cs="Calibri"/>
                            <w:color w:val="808080"/>
                            <w:kern w:val="24"/>
                            <w:lang w:val="es-419"/>
                          </w:rPr>
                          <w:t>3)*</w:t>
                        </w:r>
                        <w:proofErr w:type="gramEnd"/>
                      </w:p>
                    </w:txbxContent>
                  </v:textbox>
                </v:rect>
                <v:shape id="Arrow: Right 9" o:spid="_x0000_s1035" type="#_x0000_t13" style="position:absolute;left:48293;top:24206;width:2468;height:1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" adj="13683" fillcolor="#4472c4 [3204]" strokecolor="#1f3763 [1604]" strokeweight="1pt"/>
                <v:shape id="Arrow: Right 10" o:spid="_x0000_s1036" type="#_x0000_t13" style="position:absolute;left:9022;top:11978;width:24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" adj="13683" fillcolor="#4472c4 [3204]" strokecolor="#09101d [484]" strokeweight="1pt"/>
                <v:shape id="Arrow: Right 11" o:spid="_x0000_s1037" type="#_x0000_t13" style="position:absolute;left:48293;top:45362;width:2468;height:1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" adj="13683" fillcolor="#4472c4 [3204]" strokecolor="#1f3763 [1604]" strokeweight="1pt"/>
                <v:shape id="Arrow: Right 12" o:spid="_x0000_s1038" type="#_x0000_t13" style="position:absolute;left:48293;top:35835;width:2468;height:1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" adj="13683" fillcolor="#4472c4 [3204]" strokecolor="#1f3763 [1604]"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39" type="#_x0000_t69" style="position:absolute;left:9022;top:45514;width:246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" adj="7917" fillcolor="#4472c4 [3204]" strokecolor="#09101d [484]" strokeweight="1pt"/>
                <w10:anchorlock/>
              </v:group>
            </w:pict>
          </mc:Fallback>
        </mc:AlternateContent>
      </w:r>
    </w:p>
    <w:p w14:paraId="3557D586" w14:textId="6369CE65" w:rsidR="009B6901" w:rsidRPr="0066759B" w:rsidRDefault="009B6901" w:rsidP="009B6901">
      <w:pPr>
        <w:pStyle w:val="P68B1DB1-Normal4"/>
        <w:spacing w:after="0"/>
        <w:rPr>
          <w:b w:val="0"/>
          <w:bCs/>
          <w:lang w:val="es-419"/>
        </w:rPr>
      </w:pPr>
      <w:r w:rsidRPr="0066759B">
        <w:rPr>
          <w:b w:val="0"/>
          <w:bCs/>
          <w:lang w:val="es-419"/>
        </w:rPr>
        <w:t>* Los números en paréntesis indican el vínculo con los requisitos o principios relevantes de UN NQAF. Los requisitos de las Naciones Unidas pertinentes se encuentran listados en el anexo 3.</w:t>
      </w:r>
    </w:p>
    <w:p w14:paraId="22241AEC" w14:textId="77777777" w:rsidR="009B6901" w:rsidRPr="0066759B" w:rsidRDefault="009B6901" w:rsidP="00B51381">
      <w:pPr>
        <w:pStyle w:val="P68B1DB1-Normal4"/>
        <w:spacing w:after="0"/>
        <w:rPr>
          <w:lang w:val="es-419"/>
        </w:rPr>
      </w:pPr>
    </w:p>
    <w:p w14:paraId="7C8872C9" w14:textId="77777777" w:rsidR="00DA0D01" w:rsidRPr="0066759B" w:rsidRDefault="00DA0D01" w:rsidP="00B51381">
      <w:pPr>
        <w:pStyle w:val="P68B1DB1-Normal4"/>
        <w:spacing w:after="0"/>
        <w:rPr>
          <w:lang w:val="es-419"/>
        </w:rPr>
      </w:pPr>
    </w:p>
    <w:p w14:paraId="741D76E7" w14:textId="77777777" w:rsidR="00DA0D01" w:rsidRPr="0066759B" w:rsidRDefault="00DA0D01" w:rsidP="00B51381">
      <w:pPr>
        <w:pStyle w:val="P68B1DB1-Normal4"/>
        <w:spacing w:after="0"/>
        <w:rPr>
          <w:lang w:val="es-419"/>
        </w:rPr>
      </w:pPr>
    </w:p>
    <w:p w14:paraId="6A043BD1" w14:textId="77777777" w:rsidR="00AD3886" w:rsidRDefault="00AD3886">
      <w:pPr>
        <w:rPr>
          <w:rFonts w:asciiTheme="majorBidi" w:hAnsiTheme="majorBidi" w:cstheme="majorBidi"/>
          <w:b/>
          <w:lang w:val="es-419"/>
        </w:rPr>
      </w:pPr>
      <w:r>
        <w:rPr>
          <w:lang w:val="es-419"/>
        </w:rPr>
        <w:br w:type="page"/>
      </w:r>
    </w:p>
    <w:p w14:paraId="6B4F58AF" w14:textId="348EEC19" w:rsidR="004A0085" w:rsidRPr="0066759B" w:rsidRDefault="00CF62AF" w:rsidP="00B51381">
      <w:pPr>
        <w:pStyle w:val="P68B1DB1-Normal4"/>
        <w:spacing w:after="0"/>
        <w:rPr>
          <w:lang w:val="es-419"/>
        </w:rPr>
      </w:pPr>
      <w:r w:rsidRPr="0066759B">
        <w:rPr>
          <w:lang w:val="es-419"/>
        </w:rPr>
        <w:lastRenderedPageBreak/>
        <w:t>Parte 2: Lista de verificación de diez requisitos críticos</w:t>
      </w:r>
    </w:p>
    <w:p w14:paraId="720A8973" w14:textId="360B48F6" w:rsidR="004A0085" w:rsidRPr="0066759B" w:rsidRDefault="004A0085">
      <w:pPr>
        <w:spacing w:after="0" w:line="240" w:lineRule="auto"/>
        <w:rPr>
          <w:rFonts w:ascii="Times New Roman" w:hAnsi="Times New Roman" w:cs="Times New Roman"/>
          <w:sz w:val="24"/>
          <w:lang w:val="es-419"/>
        </w:rPr>
      </w:pPr>
    </w:p>
    <w:p w14:paraId="75BA6026" w14:textId="066A2A58" w:rsidR="004A0085" w:rsidRPr="0066759B" w:rsidRDefault="00CF62AF" w:rsidP="0094718D">
      <w:pPr>
        <w:pStyle w:val="ListParagraph"/>
        <w:numPr>
          <w:ilvl w:val="0"/>
          <w:numId w:val="4"/>
        </w:numPr>
        <w:ind w:left="0" w:firstLine="0"/>
        <w:rPr>
          <w:lang w:val="es-419"/>
        </w:rPr>
      </w:pPr>
      <w:r w:rsidRPr="0066759B">
        <w:rPr>
          <w:lang w:val="es-419"/>
        </w:rPr>
        <w:t xml:space="preserve">La Parte 2 presenta una lista de verificación de diez requisitos críticos que proporcionan orientación específica y detallada </w:t>
      </w:r>
      <w:r w:rsidR="00435DF7" w:rsidRPr="0066759B">
        <w:rPr>
          <w:lang w:val="es-419"/>
        </w:rPr>
        <w:t xml:space="preserve">para asegurar la calidad </w:t>
      </w:r>
      <w:r w:rsidRPr="0066759B">
        <w:rPr>
          <w:lang w:val="es-419"/>
        </w:rPr>
        <w:t xml:space="preserve">cuando se utilizan </w:t>
      </w:r>
      <w:r w:rsidR="00435DF7" w:rsidRPr="0066759B">
        <w:rPr>
          <w:lang w:val="es-419"/>
        </w:rPr>
        <w:t>fuentes de datos administrativos y de otro tipo</w:t>
      </w:r>
      <w:r w:rsidRPr="0066759B">
        <w:rPr>
          <w:lang w:val="es-419"/>
        </w:rPr>
        <w:t xml:space="preserve"> para producir estadísticas oficiales. La lista de verificación </w:t>
      </w:r>
      <w:r w:rsidR="00DA0D01" w:rsidRPr="0066759B">
        <w:rPr>
          <w:lang w:val="es-419"/>
        </w:rPr>
        <w:t>complementa</w:t>
      </w:r>
      <w:r w:rsidRPr="0066759B">
        <w:rPr>
          <w:lang w:val="es-419"/>
        </w:rPr>
        <w:t xml:space="preserve"> </w:t>
      </w:r>
      <w:r w:rsidR="00A55BF4" w:rsidRPr="0066759B">
        <w:rPr>
          <w:lang w:val="es-419"/>
        </w:rPr>
        <w:t xml:space="preserve">el </w:t>
      </w:r>
      <w:r w:rsidRPr="0066759B">
        <w:rPr>
          <w:lang w:val="es-419"/>
        </w:rPr>
        <w:t xml:space="preserve">uso de NQAF y no </w:t>
      </w:r>
      <w:r w:rsidR="00A55BF4" w:rsidRPr="0066759B">
        <w:rPr>
          <w:lang w:val="es-419"/>
        </w:rPr>
        <w:t>lo sustituye</w:t>
      </w:r>
      <w:r w:rsidRPr="0066759B">
        <w:rPr>
          <w:lang w:val="es-419"/>
        </w:rPr>
        <w:t xml:space="preserve">. Los diez requisitos se consideran críticos </w:t>
      </w:r>
      <w:r w:rsidR="00B90907" w:rsidRPr="0066759B">
        <w:rPr>
          <w:lang w:val="es-419"/>
        </w:rPr>
        <w:t>ya que,</w:t>
      </w:r>
      <w:r w:rsidRPr="0066759B">
        <w:rPr>
          <w:lang w:val="es-419"/>
        </w:rPr>
        <w:t xml:space="preserve"> sin ellos, la calidad de las estadísticas oficiales cuando se utilizan </w:t>
      </w:r>
      <w:r w:rsidR="00435DF7" w:rsidRPr="0066759B">
        <w:rPr>
          <w:lang w:val="es-419"/>
        </w:rPr>
        <w:t>fuentes de datos administrativos y de otro tipo</w:t>
      </w:r>
      <w:r w:rsidRPr="0066759B">
        <w:rPr>
          <w:lang w:val="es-419"/>
        </w:rPr>
        <w:t xml:space="preserve"> puede no estar suficientemente asegurada.</w:t>
      </w:r>
    </w:p>
    <w:p w14:paraId="40835EAC" w14:textId="77777777" w:rsidR="004A0085" w:rsidRPr="0066759B" w:rsidRDefault="004A0085">
      <w:pPr>
        <w:pStyle w:val="ListParagraph"/>
        <w:ind w:left="0"/>
        <w:rPr>
          <w:lang w:val="es-419"/>
        </w:rPr>
      </w:pPr>
    </w:p>
    <w:p w14:paraId="3F6271EF" w14:textId="3FF783D5" w:rsidR="004A0085" w:rsidRPr="0066759B" w:rsidRDefault="00CF62AF" w:rsidP="0094718D">
      <w:pPr>
        <w:pStyle w:val="ListParagraph"/>
        <w:numPr>
          <w:ilvl w:val="0"/>
          <w:numId w:val="4"/>
        </w:numPr>
        <w:ind w:left="0" w:firstLine="0"/>
        <w:rPr>
          <w:lang w:val="es-419"/>
        </w:rPr>
      </w:pPr>
      <w:r w:rsidRPr="0066759B">
        <w:rPr>
          <w:lang w:val="es-419"/>
        </w:rPr>
        <w:t xml:space="preserve">Los diez requisitos críticos </w:t>
      </w:r>
      <w:r w:rsidR="00486D34" w:rsidRPr="0066759B">
        <w:rPr>
          <w:lang w:val="es-419"/>
        </w:rPr>
        <w:t xml:space="preserve">están respaldados por </w:t>
      </w:r>
      <w:r w:rsidRPr="0066759B">
        <w:rPr>
          <w:lang w:val="es-419"/>
        </w:rPr>
        <w:t xml:space="preserve">un conjunto de prácticas sugeridas (o </w:t>
      </w:r>
      <w:r w:rsidR="00A55BF4" w:rsidRPr="0066759B">
        <w:rPr>
          <w:lang w:val="es-419"/>
        </w:rPr>
        <w:t>“</w:t>
      </w:r>
      <w:r w:rsidRPr="0066759B">
        <w:rPr>
          <w:lang w:val="es-419"/>
        </w:rPr>
        <w:t>mejores</w:t>
      </w:r>
      <w:r w:rsidR="00A55BF4" w:rsidRPr="0066759B">
        <w:rPr>
          <w:lang w:val="es-419"/>
        </w:rPr>
        <w:t>”</w:t>
      </w:r>
      <w:r w:rsidRPr="0066759B">
        <w:rPr>
          <w:lang w:val="es-419"/>
        </w:rPr>
        <w:t xml:space="preserve">) que se han identificado en </w:t>
      </w:r>
      <w:r w:rsidR="00486D34" w:rsidRPr="0066759B">
        <w:rPr>
          <w:lang w:val="es-419"/>
        </w:rPr>
        <w:t>una revisión exhaustiva</w:t>
      </w:r>
      <w:r w:rsidRPr="0066759B">
        <w:rPr>
          <w:lang w:val="es-419"/>
        </w:rPr>
        <w:t xml:space="preserve"> de un gran conjunto de prácticas y materiales de orientación </w:t>
      </w:r>
      <w:r w:rsidR="00486D34" w:rsidRPr="0066759B">
        <w:rPr>
          <w:lang w:val="es-419"/>
        </w:rPr>
        <w:t>de países</w:t>
      </w:r>
      <w:r w:rsidRPr="0066759B">
        <w:rPr>
          <w:lang w:val="es-419"/>
        </w:rPr>
        <w:t>.</w:t>
      </w:r>
      <w:r w:rsidRPr="0066759B">
        <w:rPr>
          <w:rStyle w:val="FootnoteReference"/>
          <w:lang w:val="es-419"/>
        </w:rPr>
        <w:footnoteReference w:id="13"/>
      </w:r>
      <w:r w:rsidRPr="0066759B">
        <w:rPr>
          <w:lang w:val="es-419"/>
        </w:rPr>
        <w:t xml:space="preserve"> Estas prácticas sugeridas a menudo son más detalladas que los elementos</w:t>
      </w:r>
      <w:r w:rsidR="00486D34" w:rsidRPr="0066759B">
        <w:rPr>
          <w:lang w:val="es-419"/>
        </w:rPr>
        <w:t xml:space="preserve"> </w:t>
      </w:r>
      <w:r w:rsidR="007C35A2">
        <w:rPr>
          <w:lang w:val="es-419"/>
        </w:rPr>
        <w:t xml:space="preserve">que se deben asegurar </w:t>
      </w:r>
      <w:r w:rsidR="00486D34" w:rsidRPr="0066759B">
        <w:rPr>
          <w:lang w:val="es-419"/>
        </w:rPr>
        <w:t xml:space="preserve">bajo </w:t>
      </w:r>
      <w:r w:rsidRPr="0066759B">
        <w:rPr>
          <w:lang w:val="es-419"/>
        </w:rPr>
        <w:t xml:space="preserve">los </w:t>
      </w:r>
      <w:r w:rsidR="00486D34" w:rsidRPr="0066759B">
        <w:rPr>
          <w:lang w:val="es-419"/>
        </w:rPr>
        <w:t>requisitos de UN NQAF.</w:t>
      </w:r>
      <w:r w:rsidRPr="0066759B">
        <w:rPr>
          <w:lang w:val="es-419"/>
        </w:rPr>
        <w:t xml:space="preserve"> La razón es que UN NQAF es genérico, mientras que esta lista de verificación tiene </w:t>
      </w:r>
      <w:r w:rsidR="00486D34" w:rsidRPr="0066759B">
        <w:rPr>
          <w:lang w:val="es-419"/>
        </w:rPr>
        <w:t>como objetivo</w:t>
      </w:r>
      <w:r w:rsidRPr="0066759B">
        <w:rPr>
          <w:lang w:val="es-419"/>
        </w:rPr>
        <w:t xml:space="preserve"> proporcionar orientación más específica sobre el uso de </w:t>
      </w:r>
      <w:r w:rsidR="00435DF7" w:rsidRPr="0066759B">
        <w:rPr>
          <w:lang w:val="es-419"/>
        </w:rPr>
        <w:t>fuentes de datos administrativos y de otro tipo</w:t>
      </w:r>
      <w:r w:rsidRPr="0066759B">
        <w:rPr>
          <w:lang w:val="es-419"/>
        </w:rPr>
        <w:t xml:space="preserve">. Los usuarios que ya tienen una práctica establecida de </w:t>
      </w:r>
      <w:r w:rsidR="00486D34" w:rsidRPr="0066759B">
        <w:rPr>
          <w:lang w:val="es-419"/>
        </w:rPr>
        <w:t>aseguramiento de</w:t>
      </w:r>
      <w:r w:rsidRPr="0066759B">
        <w:rPr>
          <w:lang w:val="es-419"/>
        </w:rPr>
        <w:t xml:space="preserve"> la calidad de sus estadísticas oficiales cuando utilizan </w:t>
      </w:r>
      <w:r w:rsidR="00435DF7" w:rsidRPr="0066759B">
        <w:rPr>
          <w:lang w:val="es-419"/>
        </w:rPr>
        <w:t>fuentes de datos administrativos y de otro tipo</w:t>
      </w:r>
      <w:r w:rsidRPr="0066759B">
        <w:rPr>
          <w:lang w:val="es-419"/>
        </w:rPr>
        <w:t xml:space="preserve"> pueden encontrar </w:t>
      </w:r>
      <w:r w:rsidR="00486D34" w:rsidRPr="0066759B">
        <w:rPr>
          <w:lang w:val="es-419"/>
        </w:rPr>
        <w:t xml:space="preserve">útil </w:t>
      </w:r>
      <w:r w:rsidRPr="0066759B">
        <w:rPr>
          <w:lang w:val="es-419"/>
        </w:rPr>
        <w:t>esta lista de verificación como</w:t>
      </w:r>
      <w:r w:rsidR="00486D34" w:rsidRPr="0066759B">
        <w:rPr>
          <w:lang w:val="es-419"/>
        </w:rPr>
        <w:t xml:space="preserve"> un</w:t>
      </w:r>
      <w:r w:rsidRPr="0066759B">
        <w:rPr>
          <w:lang w:val="es-419"/>
        </w:rPr>
        <w:t xml:space="preserve"> punto de referencia adicional para validar sus prácticas existentes.</w:t>
      </w:r>
    </w:p>
    <w:p w14:paraId="30884C35" w14:textId="77777777" w:rsidR="004A0085" w:rsidRPr="0066759B" w:rsidRDefault="004A0085">
      <w:pPr>
        <w:pStyle w:val="ListParagraph"/>
        <w:rPr>
          <w:lang w:val="es-419"/>
        </w:rPr>
      </w:pPr>
    </w:p>
    <w:p w14:paraId="5A276521" w14:textId="15896164" w:rsidR="004A0085" w:rsidRPr="0066759B" w:rsidRDefault="00CF62AF" w:rsidP="0094718D">
      <w:pPr>
        <w:pStyle w:val="ListParagraph"/>
        <w:numPr>
          <w:ilvl w:val="0"/>
          <w:numId w:val="4"/>
        </w:numPr>
        <w:ind w:left="0" w:firstLine="0"/>
        <w:rPr>
          <w:rFonts w:asciiTheme="majorBidi" w:hAnsiTheme="majorBidi"/>
          <w:kern w:val="24"/>
          <w:lang w:val="es-419"/>
        </w:rPr>
      </w:pPr>
      <w:r w:rsidRPr="0066759B">
        <w:rPr>
          <w:lang w:val="es-419"/>
        </w:rPr>
        <w:t xml:space="preserve"> La lista de verificación de diez requisitos críticos está estrechamente vinculada a las acciones y consideraciones generales del enfoque conceptual en la </w:t>
      </w:r>
      <w:r w:rsidRPr="0066759B">
        <w:rPr>
          <w:color w:val="000000" w:themeColor="text1"/>
          <w:lang w:val="es-419"/>
        </w:rPr>
        <w:t>Figura 1</w:t>
      </w:r>
      <w:r w:rsidRPr="0066759B">
        <w:rPr>
          <w:lang w:val="es-419"/>
        </w:rPr>
        <w:t xml:space="preserve">. El enfoque conceptual proporciona una estructura general y una comprensión para el uso de </w:t>
      </w:r>
      <w:r w:rsidR="00435DF7" w:rsidRPr="0066759B">
        <w:rPr>
          <w:lang w:val="es-419"/>
        </w:rPr>
        <w:t>fuentes de datos administrativos y de otro tipo</w:t>
      </w:r>
      <w:r w:rsidRPr="0066759B">
        <w:rPr>
          <w:lang w:val="es-419"/>
        </w:rPr>
        <w:t xml:space="preserve"> para </w:t>
      </w:r>
      <w:r w:rsidR="00486D34" w:rsidRPr="0066759B">
        <w:rPr>
          <w:lang w:val="es-419"/>
        </w:rPr>
        <w:t>producir</w:t>
      </w:r>
      <w:r w:rsidRPr="0066759B">
        <w:rPr>
          <w:lang w:val="es-419"/>
        </w:rPr>
        <w:t xml:space="preserve"> estadísticas oficiales. La lista de verificación de diez requisitos críticos proporciona una herramienta concreta y una orientación práctica para </w:t>
      </w:r>
      <w:r w:rsidR="00486D34" w:rsidRPr="0066759B">
        <w:rPr>
          <w:lang w:val="es-419"/>
        </w:rPr>
        <w:t>esto</w:t>
      </w:r>
      <w:r w:rsidRPr="0066759B">
        <w:rPr>
          <w:lang w:val="es-419"/>
        </w:rPr>
        <w:t xml:space="preserve"> y es complementaria al uso de un NQAF. La lista de verificación contiene requisitos no abordados o no suficientemente reflejados en NQAF cuando se utilizan </w:t>
      </w:r>
      <w:r w:rsidR="00435DF7" w:rsidRPr="0066759B">
        <w:rPr>
          <w:lang w:val="es-419"/>
        </w:rPr>
        <w:t>fuentes de datos administrativos y de otro tipo</w:t>
      </w:r>
      <w:r w:rsidRPr="0066759B">
        <w:rPr>
          <w:lang w:val="es-419"/>
        </w:rPr>
        <w:t xml:space="preserve"> y podría </w:t>
      </w:r>
      <w:r w:rsidR="00486D34" w:rsidRPr="0066759B">
        <w:rPr>
          <w:lang w:val="es-419"/>
        </w:rPr>
        <w:t>usarse</w:t>
      </w:r>
      <w:r w:rsidRPr="0066759B">
        <w:rPr>
          <w:lang w:val="es-419"/>
        </w:rPr>
        <w:t xml:space="preserve"> para actualizar</w:t>
      </w:r>
      <w:r w:rsidR="00C56A29" w:rsidRPr="0066759B">
        <w:rPr>
          <w:lang w:val="es-419"/>
        </w:rPr>
        <w:t xml:space="preserve"> UN NQAF / NQAF</w:t>
      </w:r>
      <w:r w:rsidRPr="0066759B">
        <w:rPr>
          <w:lang w:val="es-419"/>
        </w:rPr>
        <w:t>.</w:t>
      </w:r>
      <w:r w:rsidRPr="0066759B">
        <w:rPr>
          <w:rStyle w:val="FootnoteReference"/>
          <w:lang w:val="es-419"/>
        </w:rPr>
        <w:footnoteReference w:id="14"/>
      </w:r>
      <w:r w:rsidRPr="0066759B">
        <w:rPr>
          <w:lang w:val="es-419"/>
        </w:rPr>
        <w:t xml:space="preserve"> La lista de verificación no </w:t>
      </w:r>
      <w:r w:rsidR="00486D34" w:rsidRPr="0066759B">
        <w:rPr>
          <w:lang w:val="es-419"/>
        </w:rPr>
        <w:t>hace distinción</w:t>
      </w:r>
      <w:r w:rsidRPr="0066759B">
        <w:rPr>
          <w:lang w:val="es-419"/>
        </w:rPr>
        <w:t xml:space="preserve"> </w:t>
      </w:r>
      <w:r w:rsidR="007C35A2">
        <w:rPr>
          <w:lang w:val="es-419"/>
        </w:rPr>
        <w:t xml:space="preserve">entre </w:t>
      </w:r>
      <w:r w:rsidRPr="0066759B">
        <w:rPr>
          <w:lang w:val="es-419"/>
        </w:rPr>
        <w:t xml:space="preserve">si una fuente de datos </w:t>
      </w:r>
      <w:r w:rsidR="00486D34" w:rsidRPr="0066759B">
        <w:rPr>
          <w:lang w:val="es-419"/>
        </w:rPr>
        <w:t>está siendo explorada</w:t>
      </w:r>
      <w:r w:rsidRPr="0066759B">
        <w:rPr>
          <w:lang w:val="es-419"/>
        </w:rPr>
        <w:t xml:space="preserve"> recientemente o </w:t>
      </w:r>
      <w:r w:rsidR="007C35A2">
        <w:rPr>
          <w:lang w:val="es-419"/>
        </w:rPr>
        <w:t xml:space="preserve">si </w:t>
      </w:r>
      <w:r w:rsidRPr="0066759B">
        <w:rPr>
          <w:lang w:val="es-419"/>
        </w:rPr>
        <w:t xml:space="preserve">ya se </w:t>
      </w:r>
      <w:r w:rsidR="00525518" w:rsidRPr="0066759B">
        <w:rPr>
          <w:lang w:val="es-419"/>
        </w:rPr>
        <w:t xml:space="preserve">ha </w:t>
      </w:r>
      <w:r w:rsidRPr="0066759B">
        <w:rPr>
          <w:lang w:val="es-419"/>
        </w:rPr>
        <w:t>adqui</w:t>
      </w:r>
      <w:r w:rsidR="00525518" w:rsidRPr="0066759B">
        <w:rPr>
          <w:lang w:val="es-419"/>
        </w:rPr>
        <w:t>rido</w:t>
      </w:r>
      <w:r w:rsidRPr="0066759B">
        <w:rPr>
          <w:lang w:val="es-419"/>
        </w:rPr>
        <w:t xml:space="preserve"> y se utiliza regularmente. </w:t>
      </w:r>
    </w:p>
    <w:p w14:paraId="177FE9AD" w14:textId="505011C9" w:rsidR="004A0085" w:rsidRPr="0066759B" w:rsidRDefault="004A0085">
      <w:pPr>
        <w:pStyle w:val="ListParagraph"/>
        <w:rPr>
          <w:rFonts w:asciiTheme="majorBidi" w:hAnsiTheme="majorBidi" w:cstheme="majorBidi"/>
          <w:kern w:val="24"/>
          <w:lang w:val="es-419"/>
        </w:rPr>
      </w:pPr>
    </w:p>
    <w:p w14:paraId="11EEF6D4" w14:textId="50257DC7" w:rsidR="004A0085" w:rsidRPr="0066759B" w:rsidRDefault="00CF62AF">
      <w:pPr>
        <w:pStyle w:val="P68B1DB1-ListParagraph7"/>
        <w:ind w:left="0"/>
        <w:contextualSpacing w:val="0"/>
        <w:rPr>
          <w:lang w:val="es-419"/>
        </w:rPr>
      </w:pPr>
      <w:r w:rsidRPr="0066759B">
        <w:rPr>
          <w:lang w:val="es-419"/>
        </w:rPr>
        <w:t xml:space="preserve">Recuadro 2: Caso especial de datos </w:t>
      </w:r>
      <w:r w:rsidR="00486D34" w:rsidRPr="0066759B">
        <w:rPr>
          <w:bCs/>
          <w:lang w:val="es-419"/>
        </w:rPr>
        <w:t xml:space="preserve">públicamente </w:t>
      </w:r>
      <w:r w:rsidRPr="0066759B">
        <w:rPr>
          <w:lang w:val="es-419"/>
        </w:rPr>
        <w:t xml:space="preserve">disponibles </w:t>
      </w:r>
    </w:p>
    <w:p w14:paraId="5DB8B48A" w14:textId="38E92985" w:rsidR="004A0085" w:rsidRPr="0066759B" w:rsidRDefault="00CF62AF" w:rsidP="00B51381">
      <w:pPr>
        <w:pStyle w:val="P68B1DB1-ListParagraph8"/>
        <w:pBdr>
          <w:top w:val="single" w:sz="4" w:space="1" w:color="auto"/>
          <w:left w:val="single" w:sz="4" w:space="4" w:color="auto"/>
          <w:bottom w:val="single" w:sz="4" w:space="1" w:color="auto"/>
          <w:right w:val="single" w:sz="4" w:space="4" w:color="auto"/>
        </w:pBdr>
        <w:ind w:left="0"/>
        <w:contextualSpacing w:val="0"/>
        <w:rPr>
          <w:lang w:val="es-419"/>
        </w:rPr>
      </w:pPr>
      <w:r w:rsidRPr="0066759B">
        <w:rPr>
          <w:lang w:val="es-419"/>
        </w:rPr>
        <w:t xml:space="preserve">Muchos de los diez requisitos críticos hacen referencia a los proveedores de datos como el titular o propietario de los datos de una fuente de datos en particular que hará que sus datos estén disponibles para fines estadísticos. Sin embargo, también existen fuentes de datos como las redes sociales y los métodos de adquisición de datos, como el </w:t>
      </w:r>
      <w:r w:rsidR="00525518" w:rsidRPr="0066759B">
        <w:rPr>
          <w:lang w:val="es-419"/>
        </w:rPr>
        <w:t>web-</w:t>
      </w:r>
      <w:proofErr w:type="spellStart"/>
      <w:r w:rsidR="00525518" w:rsidRPr="0066759B">
        <w:rPr>
          <w:lang w:val="es-419"/>
        </w:rPr>
        <w:t>scraping</w:t>
      </w:r>
      <w:proofErr w:type="spellEnd"/>
      <w:r w:rsidRPr="0066759B">
        <w:rPr>
          <w:lang w:val="es-419"/>
        </w:rPr>
        <w:t xml:space="preserve">, donde los datos </w:t>
      </w:r>
      <w:r w:rsidR="00486D34" w:rsidRPr="0066759B">
        <w:rPr>
          <w:lang w:val="es-419"/>
        </w:rPr>
        <w:t xml:space="preserve">públicamente </w:t>
      </w:r>
      <w:r w:rsidRPr="0066759B">
        <w:rPr>
          <w:lang w:val="es-419"/>
        </w:rPr>
        <w:t>disponibles son tomados directamente por la agencia estadística sin neces</w:t>
      </w:r>
      <w:r w:rsidR="00891609" w:rsidRPr="0066759B">
        <w:rPr>
          <w:lang w:val="es-419"/>
        </w:rPr>
        <w:t>idad de</w:t>
      </w:r>
      <w:r w:rsidRPr="0066759B">
        <w:rPr>
          <w:lang w:val="es-419"/>
        </w:rPr>
        <w:t xml:space="preserve"> entablar una relación con el titular o propietario de los datos. </w:t>
      </w:r>
      <w:r w:rsidR="00486D34" w:rsidRPr="0066759B">
        <w:rPr>
          <w:lang w:val="es-419"/>
        </w:rPr>
        <w:t>En tales casos, pueden</w:t>
      </w:r>
      <w:r w:rsidRPr="0066759B">
        <w:rPr>
          <w:lang w:val="es-419"/>
        </w:rPr>
        <w:t xml:space="preserve"> aplicar consideraciones legales y éticas especiales, mientras que algunos de los requisitos críticos no se aplican.</w:t>
      </w:r>
    </w:p>
    <w:p w14:paraId="05855C3F" w14:textId="73B3D44C" w:rsidR="004A0085" w:rsidRPr="0066759B" w:rsidRDefault="00CF62AF">
      <w:pPr>
        <w:pStyle w:val="P68B1DB1-Normal9"/>
        <w:rPr>
          <w:lang w:val="es-419"/>
        </w:rPr>
      </w:pPr>
      <w:r w:rsidRPr="0066759B">
        <w:rPr>
          <w:lang w:val="es-419"/>
        </w:rPr>
        <w:br w:type="page"/>
      </w:r>
    </w:p>
    <w:p w14:paraId="3E30E7A9" w14:textId="70B0541D" w:rsidR="004A0085" w:rsidRPr="0066759B" w:rsidRDefault="00CF62AF">
      <w:pPr>
        <w:pStyle w:val="P68B1DB1-Normal9"/>
        <w:rPr>
          <w:lang w:val="es-419"/>
        </w:rPr>
      </w:pPr>
      <w:r w:rsidRPr="0066759B">
        <w:rPr>
          <w:lang w:val="es-419"/>
        </w:rPr>
        <w:lastRenderedPageBreak/>
        <w:t>Diez requisitos críticos</w:t>
      </w:r>
    </w:p>
    <w:p w14:paraId="6436D3C4" w14:textId="7D8E08EA" w:rsidR="004A0085" w:rsidRPr="0066759B" w:rsidRDefault="00CF62AF" w:rsidP="00B51381">
      <w:pPr>
        <w:pStyle w:val="ListParagraph"/>
        <w:numPr>
          <w:ilvl w:val="0"/>
          <w:numId w:val="1"/>
        </w:numPr>
        <w:rPr>
          <w:rFonts w:asciiTheme="majorBidi" w:eastAsiaTheme="minorEastAsia" w:hAnsiTheme="majorBidi"/>
          <w:i/>
          <w:kern w:val="24"/>
          <w:lang w:val="es-419"/>
        </w:rPr>
      </w:pPr>
      <w:r w:rsidRPr="0066759B">
        <w:rPr>
          <w:rFonts w:asciiTheme="majorBidi" w:hAnsiTheme="majorBidi"/>
          <w:b/>
          <w:lang w:val="es-419"/>
        </w:rPr>
        <w:t xml:space="preserve">El uso de </w:t>
      </w:r>
      <w:r w:rsidR="00435DF7" w:rsidRPr="0066759B">
        <w:rPr>
          <w:rFonts w:asciiTheme="majorBidi" w:hAnsiTheme="majorBidi"/>
          <w:b/>
          <w:lang w:val="es-419"/>
        </w:rPr>
        <w:t>fuentes de datos administrativos y de otro tipo</w:t>
      </w:r>
      <w:r w:rsidRPr="0066759B">
        <w:rPr>
          <w:rFonts w:asciiTheme="majorBidi" w:hAnsiTheme="majorBidi"/>
          <w:b/>
          <w:lang w:val="es-419"/>
        </w:rPr>
        <w:t xml:space="preserve"> debe cumplir</w:t>
      </w:r>
      <w:r w:rsidR="000F4644" w:rsidRPr="0066759B">
        <w:rPr>
          <w:b/>
          <w:lang w:val="es-419"/>
        </w:rPr>
        <w:t xml:space="preserve"> con</w:t>
      </w:r>
      <w:r w:rsidRPr="0066759B">
        <w:rPr>
          <w:rFonts w:asciiTheme="majorBidi" w:hAnsiTheme="majorBidi"/>
          <w:b/>
          <w:lang w:val="es-419"/>
        </w:rPr>
        <w:t xml:space="preserve"> un conjunto de condiciones previas y tener en cuenta las necesidades de los usuarios.</w:t>
      </w:r>
      <w:r w:rsidRPr="0066759B">
        <w:rPr>
          <w:rFonts w:asciiTheme="majorBidi" w:hAnsiTheme="majorBidi"/>
          <w:lang w:val="es-419"/>
        </w:rPr>
        <w:t xml:space="preserve"> Este requisito crítico resume </w:t>
      </w:r>
      <w:r w:rsidRPr="0066759B">
        <w:rPr>
          <w:rFonts w:asciiTheme="majorBidi" w:hAnsiTheme="majorBidi" w:cstheme="majorBidi"/>
          <w:lang w:val="es-419"/>
        </w:rPr>
        <w:t>las</w:t>
      </w:r>
      <w:r w:rsidR="00891609" w:rsidRPr="0066759B">
        <w:rPr>
          <w:rFonts w:asciiTheme="majorBidi" w:hAnsiTheme="majorBidi" w:cstheme="majorBidi"/>
          <w:lang w:val="es-419"/>
        </w:rPr>
        <w:t xml:space="preserve"> </w:t>
      </w:r>
      <w:r w:rsidRPr="0066759B">
        <w:rPr>
          <w:lang w:val="es-419"/>
        </w:rPr>
        <w:t xml:space="preserve">condiciones previas para el acceso a los datos y la confidencialidad, y la consideración de las necesidades de los usuarios que </w:t>
      </w:r>
      <w:r w:rsidR="000F4644" w:rsidRPr="0066759B">
        <w:rPr>
          <w:lang w:val="es-419"/>
        </w:rPr>
        <w:t>están</w:t>
      </w:r>
      <w:r w:rsidRPr="0066759B">
        <w:rPr>
          <w:lang w:val="es-419"/>
        </w:rPr>
        <w:t xml:space="preserve"> </w:t>
      </w:r>
      <w:r w:rsidR="000F4644" w:rsidRPr="0066759B">
        <w:rPr>
          <w:lang w:val="es-419"/>
        </w:rPr>
        <w:t xml:space="preserve">reflejadas </w:t>
      </w:r>
      <w:r w:rsidR="007C35A2">
        <w:rPr>
          <w:lang w:val="es-419"/>
        </w:rPr>
        <w:t xml:space="preserve">correctamente </w:t>
      </w:r>
      <w:r w:rsidRPr="0066759B">
        <w:rPr>
          <w:lang w:val="es-419"/>
        </w:rPr>
        <w:t xml:space="preserve">en </w:t>
      </w:r>
      <w:r w:rsidR="00891609" w:rsidRPr="0066759B">
        <w:rPr>
          <w:lang w:val="es-419"/>
        </w:rPr>
        <w:t>UN NQAF</w:t>
      </w:r>
      <w:r w:rsidRPr="0066759B">
        <w:rPr>
          <w:lang w:val="es-419"/>
        </w:rPr>
        <w:t xml:space="preserve"> y otros marcos de </w:t>
      </w:r>
      <w:r w:rsidR="0069256C" w:rsidRPr="0066759B">
        <w:rPr>
          <w:lang w:val="es-419"/>
        </w:rPr>
        <w:t>aseguramiento de la calidad</w:t>
      </w:r>
      <w:r w:rsidRPr="0066759B">
        <w:rPr>
          <w:lang w:val="es-419"/>
        </w:rPr>
        <w:t xml:space="preserve"> </w:t>
      </w:r>
      <w:r w:rsidR="000F4644" w:rsidRPr="0066759B">
        <w:rPr>
          <w:lang w:val="es-419"/>
        </w:rPr>
        <w:t>comúnmente utilizados</w:t>
      </w:r>
      <w:r w:rsidRPr="0066759B">
        <w:rPr>
          <w:lang w:val="es-419"/>
        </w:rPr>
        <w:t xml:space="preserve">, pero que requieren atención especial cuando se utilizan </w:t>
      </w:r>
      <w:r w:rsidR="00435DF7" w:rsidRPr="0066759B">
        <w:rPr>
          <w:lang w:val="es-419"/>
        </w:rPr>
        <w:t>fuentes de datos administrativos y de otro tipo</w:t>
      </w:r>
      <w:r w:rsidRPr="0066759B">
        <w:rPr>
          <w:lang w:val="es-419"/>
        </w:rPr>
        <w:t xml:space="preserve">. Este requisito crítico se refleja en las condiciones previas importantes y </w:t>
      </w:r>
      <w:r w:rsidRPr="0066759B">
        <w:rPr>
          <w:rFonts w:asciiTheme="majorBidi" w:eastAsiaTheme="minorEastAsia" w:hAnsiTheme="majorBidi"/>
          <w:kern w:val="24"/>
          <w:lang w:val="es-419"/>
        </w:rPr>
        <w:t xml:space="preserve">la </w:t>
      </w:r>
      <w:r w:rsidRPr="0066759B">
        <w:rPr>
          <w:rFonts w:asciiTheme="majorBidi" w:eastAsiaTheme="minorEastAsia" w:hAnsiTheme="majorBidi" w:cstheme="majorBidi"/>
          <w:kern w:val="24"/>
          <w:lang w:val="es-419"/>
        </w:rPr>
        <w:t>consideración general</w:t>
      </w:r>
      <w:r w:rsidRPr="0066759B">
        <w:rPr>
          <w:rFonts w:asciiTheme="majorBidi" w:eastAsiaTheme="minorEastAsia" w:hAnsiTheme="majorBidi"/>
          <w:kern w:val="24"/>
          <w:lang w:val="es-419"/>
        </w:rPr>
        <w:t xml:space="preserve"> 1 del enfoque conceptual </w:t>
      </w:r>
      <w:r w:rsidRPr="0066759B">
        <w:rPr>
          <w:rFonts w:asciiTheme="majorBidi" w:eastAsiaTheme="minorEastAsia" w:hAnsiTheme="majorBidi" w:cstheme="majorBidi"/>
          <w:kern w:val="24"/>
          <w:lang w:val="es-419"/>
        </w:rPr>
        <w:t>que se muestra</w:t>
      </w:r>
      <w:r w:rsidRPr="0066759B">
        <w:rPr>
          <w:rFonts w:asciiTheme="majorBidi" w:eastAsiaTheme="minorEastAsia" w:hAnsiTheme="majorBidi"/>
          <w:kern w:val="24"/>
          <w:lang w:val="es-419"/>
        </w:rPr>
        <w:t xml:space="preserve"> en la </w:t>
      </w:r>
      <w:r w:rsidRPr="0066759B">
        <w:rPr>
          <w:rFonts w:asciiTheme="majorBidi" w:eastAsiaTheme="minorEastAsia" w:hAnsiTheme="majorBidi" w:cstheme="majorBidi"/>
          <w:kern w:val="24"/>
          <w:lang w:val="es-419"/>
        </w:rPr>
        <w:t>figura</w:t>
      </w:r>
      <w:r w:rsidRPr="0066759B">
        <w:rPr>
          <w:rFonts w:asciiTheme="majorBidi" w:eastAsiaTheme="minorEastAsia" w:hAnsiTheme="majorBidi"/>
          <w:kern w:val="24"/>
          <w:lang w:val="es-419"/>
        </w:rPr>
        <w:t xml:space="preserve"> 1.</w:t>
      </w:r>
    </w:p>
    <w:p w14:paraId="7450B707" w14:textId="77777777" w:rsidR="004A0085" w:rsidRPr="0066759B" w:rsidRDefault="004A0085">
      <w:pPr>
        <w:pStyle w:val="ListParagraph"/>
        <w:rPr>
          <w:rFonts w:asciiTheme="majorBidi" w:eastAsiaTheme="minorEastAsia" w:hAnsiTheme="majorBidi" w:cstheme="majorBidi"/>
          <w:i/>
          <w:kern w:val="24"/>
          <w:lang w:val="es-419"/>
        </w:rPr>
      </w:pPr>
    </w:p>
    <w:p w14:paraId="36C24FCE" w14:textId="44FB0DBF" w:rsidR="004A0085" w:rsidRPr="0066759B" w:rsidRDefault="00CF62AF" w:rsidP="00B51381">
      <w:pPr>
        <w:pStyle w:val="P68B1DB1-ListParagraph10"/>
        <w:rPr>
          <w:lang w:val="es-419"/>
        </w:rPr>
      </w:pPr>
      <w:r w:rsidRPr="0066759B">
        <w:rPr>
          <w:lang w:val="es-419"/>
        </w:rPr>
        <w:t>Prácticas sugeridas</w:t>
      </w:r>
    </w:p>
    <w:p w14:paraId="00A4178C" w14:textId="23176854" w:rsidR="004A0085" w:rsidRPr="0066759B" w:rsidRDefault="004A0085">
      <w:pPr>
        <w:pStyle w:val="ListParagraph"/>
        <w:rPr>
          <w:rFonts w:asciiTheme="majorBidi" w:eastAsiaTheme="minorEastAsia" w:hAnsiTheme="majorBidi" w:cstheme="majorBidi"/>
          <w:i/>
          <w:kern w:val="24"/>
          <w:lang w:val="es-419"/>
        </w:rPr>
      </w:pPr>
    </w:p>
    <w:p w14:paraId="5F2B878E" w14:textId="3801F2DB" w:rsidR="004A0085" w:rsidRPr="0066759B" w:rsidRDefault="00CF62AF" w:rsidP="0094718D">
      <w:pPr>
        <w:pStyle w:val="P68B1DB1-ListParagraph11"/>
        <w:numPr>
          <w:ilvl w:val="0"/>
          <w:numId w:val="5"/>
        </w:numPr>
        <w:ind w:left="1296" w:hanging="576"/>
        <w:rPr>
          <w:lang w:val="es-419"/>
        </w:rPr>
      </w:pPr>
      <w:r w:rsidRPr="0066759B">
        <w:rPr>
          <w:lang w:val="es-419"/>
        </w:rPr>
        <w:t>Existe acceso legal a los datos.</w:t>
      </w:r>
    </w:p>
    <w:p w14:paraId="1595DAEB" w14:textId="3DCE89DC" w:rsidR="004A0085" w:rsidRPr="0066759B" w:rsidRDefault="00CF62AF" w:rsidP="0094718D">
      <w:pPr>
        <w:pStyle w:val="P68B1DB1-ListParagraph11"/>
        <w:numPr>
          <w:ilvl w:val="0"/>
          <w:numId w:val="5"/>
        </w:numPr>
        <w:ind w:left="1296" w:hanging="576"/>
        <w:rPr>
          <w:lang w:val="es-419"/>
        </w:rPr>
      </w:pPr>
      <w:r w:rsidRPr="0066759B">
        <w:rPr>
          <w:lang w:val="es-419"/>
        </w:rPr>
        <w:t xml:space="preserve">Hay acceso real a los datos. </w:t>
      </w:r>
    </w:p>
    <w:p w14:paraId="1D471688" w14:textId="001124A9" w:rsidR="004A0085" w:rsidRPr="0066759B" w:rsidRDefault="00CF62AF" w:rsidP="0094718D">
      <w:pPr>
        <w:pStyle w:val="P68B1DB1-ListParagraph11"/>
        <w:numPr>
          <w:ilvl w:val="0"/>
          <w:numId w:val="5"/>
        </w:numPr>
        <w:ind w:left="1296" w:hanging="576"/>
        <w:rPr>
          <w:lang w:val="es-419"/>
        </w:rPr>
      </w:pPr>
      <w:r w:rsidRPr="0066759B">
        <w:rPr>
          <w:lang w:val="es-419"/>
        </w:rPr>
        <w:t xml:space="preserve">La fuente de datos cumple con las leyes y regulaciones existentes (incluido el consentimiento de los </w:t>
      </w:r>
      <w:r w:rsidR="000F4644" w:rsidRPr="0066759B">
        <w:rPr>
          <w:lang w:val="es-419"/>
        </w:rPr>
        <w:t>propietarios</w:t>
      </w:r>
      <w:r w:rsidRPr="0066759B">
        <w:rPr>
          <w:lang w:val="es-419"/>
        </w:rPr>
        <w:t xml:space="preserve"> de</w:t>
      </w:r>
      <w:r w:rsidR="000F4644" w:rsidRPr="0066759B">
        <w:rPr>
          <w:lang w:val="es-419"/>
        </w:rPr>
        <w:t xml:space="preserve"> los</w:t>
      </w:r>
      <w:r w:rsidRPr="0066759B">
        <w:rPr>
          <w:lang w:val="es-419"/>
        </w:rPr>
        <w:t xml:space="preserve"> datos, cuando corresponda) y sus datos pueden utilizarse legalmente para producir estadísticas oficiales.</w:t>
      </w:r>
    </w:p>
    <w:p w14:paraId="30FC2F21" w14:textId="1A2F76CA" w:rsidR="004A0085" w:rsidRPr="0066759B" w:rsidRDefault="00CF62AF" w:rsidP="0094718D">
      <w:pPr>
        <w:pStyle w:val="P68B1DB1-ListParagraph11"/>
        <w:numPr>
          <w:ilvl w:val="0"/>
          <w:numId w:val="5"/>
        </w:numPr>
        <w:ind w:left="1296" w:hanging="576"/>
        <w:rPr>
          <w:lang w:val="es-419"/>
        </w:rPr>
      </w:pPr>
      <w:r w:rsidRPr="0066759B">
        <w:rPr>
          <w:lang w:val="es-419"/>
        </w:rPr>
        <w:t xml:space="preserve">La confidencialidad de los datos personales y la información </w:t>
      </w:r>
      <w:r w:rsidR="00B72D58" w:rsidRPr="0066759B">
        <w:rPr>
          <w:lang w:val="es-419"/>
        </w:rPr>
        <w:t>empresarial</w:t>
      </w:r>
      <w:r w:rsidRPr="0066759B">
        <w:rPr>
          <w:lang w:val="es-419"/>
        </w:rPr>
        <w:t xml:space="preserve"> y la seguridad de los datos están </w:t>
      </w:r>
      <w:r w:rsidR="00B72D58" w:rsidRPr="0066759B">
        <w:rPr>
          <w:lang w:val="es-419"/>
        </w:rPr>
        <w:t>asegurados</w:t>
      </w:r>
      <w:r w:rsidRPr="0066759B">
        <w:rPr>
          <w:lang w:val="es-419"/>
        </w:rPr>
        <w:t xml:space="preserve">. </w:t>
      </w:r>
    </w:p>
    <w:p w14:paraId="55A8E2F3" w14:textId="77777777" w:rsidR="004A0085" w:rsidRPr="0066759B" w:rsidRDefault="00CF62AF" w:rsidP="0094718D">
      <w:pPr>
        <w:pStyle w:val="P68B1DB1-ListParagraph11"/>
        <w:numPr>
          <w:ilvl w:val="0"/>
          <w:numId w:val="5"/>
        </w:numPr>
        <w:ind w:left="1296" w:hanging="576"/>
        <w:rPr>
          <w:lang w:val="es-419"/>
        </w:rPr>
      </w:pPr>
      <w:r w:rsidRPr="0066759B">
        <w:rPr>
          <w:lang w:val="es-419"/>
        </w:rPr>
        <w:t xml:space="preserve">Se tienen en cuenta las necesidades de los usuarios. </w:t>
      </w:r>
    </w:p>
    <w:p w14:paraId="0C7C9603" w14:textId="77777777" w:rsidR="004A0085" w:rsidRPr="0066759B" w:rsidRDefault="004A0085">
      <w:pPr>
        <w:pStyle w:val="ListParagraph"/>
        <w:rPr>
          <w:rFonts w:asciiTheme="majorBidi" w:eastAsiaTheme="minorEastAsia" w:hAnsiTheme="majorBidi" w:cstheme="majorBidi"/>
          <w:i/>
          <w:kern w:val="24"/>
          <w:lang w:val="es-419"/>
        </w:rPr>
      </w:pPr>
    </w:p>
    <w:p w14:paraId="6D012417" w14:textId="75B3DE13" w:rsidR="004A0085" w:rsidRPr="0066759B" w:rsidRDefault="00CF62AF" w:rsidP="00B51381">
      <w:pPr>
        <w:pStyle w:val="P68B1DB1-ListParagraph11"/>
        <w:numPr>
          <w:ilvl w:val="0"/>
          <w:numId w:val="1"/>
        </w:numPr>
        <w:rPr>
          <w:lang w:val="es-419"/>
        </w:rPr>
      </w:pPr>
      <w:r w:rsidRPr="0066759B">
        <w:rPr>
          <w:b/>
          <w:lang w:val="es-419"/>
        </w:rPr>
        <w:t xml:space="preserve">Se exploran </w:t>
      </w:r>
      <w:r w:rsidR="000F4644" w:rsidRPr="0066759B">
        <w:rPr>
          <w:b/>
          <w:lang w:val="es-419"/>
        </w:rPr>
        <w:t>proactivamente</w:t>
      </w:r>
      <w:r w:rsidRPr="0066759B">
        <w:rPr>
          <w:b/>
          <w:lang w:val="es-419"/>
        </w:rPr>
        <w:t xml:space="preserve"> nuevas fuentes de datos, proveedores de datos, así como el uso de múltiples fuentes de datos</w:t>
      </w:r>
      <w:r w:rsidRPr="0066759B">
        <w:rPr>
          <w:lang w:val="es-419"/>
        </w:rPr>
        <w:t>: Las agencias estadísticas exploran constantemente el uso de nuevas fuentes de datos o el uso simultáneo de múltiples fuentes de datos para producir estadísticas oficiales. Este requisito crítico se considera antes y al seleccionar una fuente de datos (acción 1 del enfoque conceptual).</w:t>
      </w:r>
    </w:p>
    <w:p w14:paraId="5FD27E2A" w14:textId="77777777" w:rsidR="004A0085" w:rsidRPr="0066759B" w:rsidRDefault="004A0085">
      <w:pPr>
        <w:pStyle w:val="ListParagraph"/>
        <w:rPr>
          <w:rFonts w:asciiTheme="majorBidi" w:eastAsiaTheme="minorEastAsia" w:hAnsiTheme="majorBidi" w:cstheme="majorBidi"/>
          <w:i/>
          <w:kern w:val="24"/>
          <w:lang w:val="es-419"/>
        </w:rPr>
      </w:pPr>
    </w:p>
    <w:p w14:paraId="449EB531" w14:textId="105B88A0" w:rsidR="004A0085" w:rsidRPr="0066759B" w:rsidRDefault="00CF62AF" w:rsidP="00B51381">
      <w:pPr>
        <w:pStyle w:val="P68B1DB1-ListParagraph10"/>
        <w:rPr>
          <w:lang w:val="es-419"/>
        </w:rPr>
      </w:pPr>
      <w:r w:rsidRPr="0066759B">
        <w:rPr>
          <w:lang w:val="es-419"/>
        </w:rPr>
        <w:t>Prácticas sugeridas</w:t>
      </w:r>
    </w:p>
    <w:p w14:paraId="5D669CEA" w14:textId="011B392B" w:rsidR="004A0085" w:rsidRPr="0066759B" w:rsidRDefault="004A0085">
      <w:pPr>
        <w:pStyle w:val="ListParagraph"/>
        <w:rPr>
          <w:rFonts w:asciiTheme="majorBidi" w:eastAsiaTheme="minorEastAsia" w:hAnsiTheme="majorBidi" w:cstheme="majorBidi"/>
          <w:i/>
          <w:kern w:val="24"/>
          <w:lang w:val="es-419"/>
        </w:rPr>
      </w:pPr>
    </w:p>
    <w:p w14:paraId="293EFC2F" w14:textId="1CA2D3CE" w:rsidR="004A0085" w:rsidRPr="0066759B" w:rsidRDefault="00CF62AF" w:rsidP="0094718D">
      <w:pPr>
        <w:pStyle w:val="ListParagraph"/>
        <w:numPr>
          <w:ilvl w:val="0"/>
          <w:numId w:val="6"/>
        </w:numPr>
        <w:ind w:left="1296" w:hanging="576"/>
        <w:rPr>
          <w:rFonts w:asciiTheme="majorBidi" w:eastAsiaTheme="minorEastAsia" w:hAnsiTheme="majorBidi" w:cstheme="majorBidi"/>
          <w:kern w:val="24"/>
          <w:lang w:val="es-419"/>
        </w:rPr>
      </w:pPr>
      <w:r w:rsidRPr="0066759B">
        <w:rPr>
          <w:rFonts w:asciiTheme="majorBidi" w:eastAsiaTheme="minorEastAsia" w:hAnsiTheme="majorBidi"/>
          <w:kern w:val="24"/>
          <w:lang w:val="es-419"/>
        </w:rPr>
        <w:t>Existen políticas, directrices y procedimientos prácticos para explorar y probar el potencial de nuevas fuentes de datos para producir estadísticas existentes y nuevas; esto se extiende al posible uso de múltiples fuentes de datos a través de la integración de datos.</w:t>
      </w:r>
      <w:r w:rsidRPr="0066759B">
        <w:rPr>
          <w:rStyle w:val="FootnoteReference"/>
          <w:rFonts w:asciiTheme="majorBidi" w:eastAsiaTheme="minorEastAsia" w:hAnsiTheme="majorBidi" w:cstheme="majorBidi"/>
          <w:kern w:val="24"/>
          <w:lang w:val="es-419"/>
        </w:rPr>
        <w:footnoteReference w:id="15"/>
      </w:r>
    </w:p>
    <w:p w14:paraId="4729E793" w14:textId="5BCBDD4A" w:rsidR="004A0085" w:rsidRPr="0066759B" w:rsidRDefault="00CF62AF" w:rsidP="0094718D">
      <w:pPr>
        <w:pStyle w:val="P68B1DB1-ListParagraph11"/>
        <w:numPr>
          <w:ilvl w:val="0"/>
          <w:numId w:val="6"/>
        </w:numPr>
        <w:ind w:left="1296" w:hanging="576"/>
        <w:rPr>
          <w:lang w:val="es-419"/>
        </w:rPr>
      </w:pPr>
      <w:r w:rsidRPr="0066759B">
        <w:rPr>
          <w:lang w:val="es-419"/>
        </w:rPr>
        <w:t>Las agencias estadísticas trabajan con organismos gubernamentales, instituciones públicas, empresas privadas, entidades no gubernamentales y organizaciones de la sociedad civil, instituciones académicas y de investigación y otros innovadores tecnológicos para identificar y explorar el uso de nuevas fuentes de datos y la integración de múltiples fuentes de datos.</w:t>
      </w:r>
    </w:p>
    <w:p w14:paraId="2DA5C965" w14:textId="7255F821" w:rsidR="004A0085" w:rsidRPr="0066759B" w:rsidRDefault="00CF62AF" w:rsidP="0094718D">
      <w:pPr>
        <w:pStyle w:val="P68B1DB1-ListParagraph11"/>
        <w:numPr>
          <w:ilvl w:val="0"/>
          <w:numId w:val="6"/>
        </w:numPr>
        <w:ind w:left="1296" w:hanging="576"/>
        <w:rPr>
          <w:lang w:val="es-419"/>
        </w:rPr>
      </w:pPr>
      <w:r w:rsidRPr="0066759B">
        <w:rPr>
          <w:lang w:val="es-419"/>
        </w:rPr>
        <w:t>Existe un laboratorio de innovación o unidad institucional similar, preferiblemente en la NSO que apoya sistemáticamente la exploración y prueba de nuevas fuentes de datos y la integración de múltiples fuentes de datos para producir estadísticas oficiales en toda la oficina nacional de estadística y el sistema estadístico nacional.</w:t>
      </w:r>
    </w:p>
    <w:p w14:paraId="71CD0348" w14:textId="77777777" w:rsidR="004A0085" w:rsidRPr="0066759B" w:rsidRDefault="004A0085">
      <w:pPr>
        <w:pStyle w:val="ListParagraph"/>
        <w:rPr>
          <w:rFonts w:asciiTheme="majorBidi" w:hAnsiTheme="majorBidi" w:cstheme="majorBidi"/>
          <w:lang w:val="es-419"/>
        </w:rPr>
      </w:pPr>
    </w:p>
    <w:p w14:paraId="781F007B" w14:textId="4CF8FF81" w:rsidR="004A0085" w:rsidRPr="0066759B" w:rsidRDefault="00706E18" w:rsidP="00B51381">
      <w:pPr>
        <w:pStyle w:val="P68B1DB1-ListParagraph12"/>
        <w:numPr>
          <w:ilvl w:val="0"/>
          <w:numId w:val="1"/>
        </w:numPr>
        <w:rPr>
          <w:rFonts w:asciiTheme="majorBidi" w:eastAsiaTheme="minorEastAsia" w:hAnsiTheme="majorBidi"/>
          <w:lang w:val="es-419"/>
        </w:rPr>
      </w:pPr>
      <w:r w:rsidRPr="0066759B">
        <w:rPr>
          <w:rFonts w:asciiTheme="majorBidi" w:eastAsiaTheme="minorEastAsia" w:hAnsiTheme="majorBidi"/>
          <w:b/>
          <w:color w:val="000000" w:themeColor="text1"/>
          <w:lang w:val="es-419"/>
        </w:rPr>
        <w:t>Existe</w:t>
      </w:r>
      <w:r w:rsidR="00CF62AF" w:rsidRPr="0066759B">
        <w:rPr>
          <w:rFonts w:asciiTheme="majorBidi" w:eastAsiaTheme="minorEastAsia" w:hAnsiTheme="majorBidi"/>
          <w:b/>
          <w:color w:val="000000" w:themeColor="text1"/>
          <w:lang w:val="es-419"/>
        </w:rPr>
        <w:t xml:space="preserve"> información básica sobre el proveedor de datos </w:t>
      </w:r>
      <w:r w:rsidR="00CF62AF" w:rsidRPr="0066759B">
        <w:rPr>
          <w:rFonts w:asciiTheme="majorBidi" w:eastAsiaTheme="minorEastAsia" w:hAnsiTheme="majorBidi" w:cstheme="majorBidi"/>
          <w:b/>
          <w:color w:val="000000" w:themeColor="text1"/>
          <w:lang w:val="es-419"/>
        </w:rPr>
        <w:t>e</w:t>
      </w:r>
      <w:r w:rsidR="00CF62AF" w:rsidRPr="0066759B">
        <w:rPr>
          <w:rFonts w:asciiTheme="majorBidi" w:eastAsiaTheme="minorEastAsia" w:hAnsiTheme="majorBidi"/>
          <w:b/>
          <w:color w:val="000000" w:themeColor="text1"/>
          <w:lang w:val="es-419"/>
        </w:rPr>
        <w:t xml:space="preserve"> información general sobre la fuente de datos</w:t>
      </w:r>
      <w:r w:rsidR="00CF62AF" w:rsidRPr="0066759B">
        <w:rPr>
          <w:rFonts w:asciiTheme="majorBidi" w:hAnsiTheme="majorBidi"/>
          <w:color w:val="000000" w:themeColor="text1"/>
          <w:lang w:val="es-419"/>
        </w:rPr>
        <w:t xml:space="preserve">: </w:t>
      </w:r>
      <w:r w:rsidR="00E07E3C">
        <w:rPr>
          <w:rFonts w:asciiTheme="majorBidi" w:hAnsiTheme="majorBidi"/>
          <w:color w:val="000000" w:themeColor="text1"/>
          <w:lang w:val="es-419"/>
        </w:rPr>
        <w:t>e</w:t>
      </w:r>
      <w:r w:rsidRPr="0066759B">
        <w:rPr>
          <w:rFonts w:asciiTheme="majorBidi" w:hAnsiTheme="majorBidi"/>
          <w:color w:val="000000" w:themeColor="text1"/>
          <w:lang w:val="es-419"/>
        </w:rPr>
        <w:t>xiste</w:t>
      </w:r>
      <w:r w:rsidR="00CF62AF" w:rsidRPr="0066759B">
        <w:rPr>
          <w:rFonts w:asciiTheme="majorBidi" w:hAnsiTheme="majorBidi"/>
          <w:color w:val="000000" w:themeColor="text1"/>
          <w:lang w:val="es-419"/>
        </w:rPr>
        <w:t xml:space="preserve"> información básica sobre el proveedor de datos administrativos y </w:t>
      </w:r>
      <w:r w:rsidR="00CF62AF" w:rsidRPr="0066759B">
        <w:rPr>
          <w:rFonts w:asciiTheme="majorBidi" w:hAnsiTheme="majorBidi" w:cstheme="majorBidi"/>
          <w:color w:val="000000" w:themeColor="text1"/>
          <w:lang w:val="es-419"/>
        </w:rPr>
        <w:t>de otro tipo</w:t>
      </w:r>
      <w:r w:rsidR="00CF62AF" w:rsidRPr="0066759B">
        <w:rPr>
          <w:rFonts w:asciiTheme="majorBidi" w:hAnsiTheme="majorBidi"/>
          <w:color w:val="000000" w:themeColor="text1"/>
          <w:lang w:val="es-419"/>
        </w:rPr>
        <w:t xml:space="preserve">. Las agencias estadísticas tienen información general sobre la fuente de datos, </w:t>
      </w:r>
      <w:r w:rsidR="00CF62AF" w:rsidRPr="0066759B">
        <w:rPr>
          <w:rFonts w:asciiTheme="majorBidi" w:hAnsiTheme="majorBidi" w:cstheme="majorBidi"/>
          <w:color w:val="000000" w:themeColor="text1"/>
          <w:lang w:val="es-419"/>
        </w:rPr>
        <w:t>incluida la forma en que</w:t>
      </w:r>
      <w:r w:rsidR="00CF62AF" w:rsidRPr="0066759B">
        <w:rPr>
          <w:rFonts w:asciiTheme="majorBidi" w:hAnsiTheme="majorBidi"/>
          <w:color w:val="000000" w:themeColor="text1"/>
          <w:lang w:val="es-419"/>
        </w:rPr>
        <w:t xml:space="preserve"> se generan los datos. Este requisito crítico se </w:t>
      </w:r>
      <w:r w:rsidR="000F4644" w:rsidRPr="0066759B">
        <w:rPr>
          <w:lang w:val="es-419"/>
        </w:rPr>
        <w:t>considera típicamente</w:t>
      </w:r>
      <w:r w:rsidR="00CF62AF" w:rsidRPr="0066759B">
        <w:rPr>
          <w:rFonts w:asciiTheme="majorBidi" w:hAnsiTheme="majorBidi"/>
          <w:color w:val="000000" w:themeColor="text1"/>
          <w:lang w:val="es-419"/>
        </w:rPr>
        <w:t xml:space="preserve"> </w:t>
      </w:r>
      <w:r w:rsidR="00CF62AF" w:rsidRPr="0066759B">
        <w:rPr>
          <w:rFonts w:asciiTheme="majorBidi" w:eastAsiaTheme="minorEastAsia" w:hAnsiTheme="majorBidi"/>
          <w:lang w:val="es-419"/>
        </w:rPr>
        <w:t>al seleccionar una fuente de datos (</w:t>
      </w:r>
      <w:r w:rsidR="00CF62AF" w:rsidRPr="0066759B">
        <w:rPr>
          <w:rFonts w:asciiTheme="majorBidi" w:eastAsiaTheme="minorEastAsia" w:hAnsiTheme="majorBidi" w:cstheme="majorBidi"/>
          <w:lang w:val="es-419"/>
        </w:rPr>
        <w:t>acción</w:t>
      </w:r>
      <w:r w:rsidR="00CF62AF" w:rsidRPr="0066759B">
        <w:rPr>
          <w:rFonts w:asciiTheme="majorBidi" w:eastAsiaTheme="minorEastAsia" w:hAnsiTheme="majorBidi"/>
          <w:lang w:val="es-419"/>
        </w:rPr>
        <w:t xml:space="preserve"> 1 del enfoque conceptual).</w:t>
      </w:r>
    </w:p>
    <w:p w14:paraId="41D520ED" w14:textId="77777777" w:rsidR="004A0085" w:rsidRPr="0066759B" w:rsidRDefault="004A0085">
      <w:pPr>
        <w:pStyle w:val="ListParagraph"/>
        <w:rPr>
          <w:rFonts w:asciiTheme="majorBidi" w:eastAsiaTheme="minorEastAsia" w:hAnsiTheme="majorBidi" w:cstheme="majorBidi"/>
          <w:i/>
          <w:kern w:val="24"/>
          <w:lang w:val="es-419"/>
        </w:rPr>
      </w:pPr>
    </w:p>
    <w:p w14:paraId="10937D4E" w14:textId="23A2B15D" w:rsidR="004A0085" w:rsidRPr="0066759B" w:rsidRDefault="00CF62AF" w:rsidP="00B51381">
      <w:pPr>
        <w:pStyle w:val="P68B1DB1-ListParagraph10"/>
        <w:rPr>
          <w:lang w:val="es-419"/>
        </w:rPr>
      </w:pPr>
      <w:r w:rsidRPr="0066759B">
        <w:rPr>
          <w:lang w:val="es-419"/>
        </w:rPr>
        <w:t>Prácticas sugeridas</w:t>
      </w:r>
    </w:p>
    <w:p w14:paraId="4BB597F5" w14:textId="092DFD00" w:rsidR="004A0085" w:rsidRPr="0066759B" w:rsidRDefault="004A0085">
      <w:pPr>
        <w:pStyle w:val="ListParagraph"/>
        <w:rPr>
          <w:rFonts w:asciiTheme="majorBidi" w:eastAsiaTheme="minorEastAsia" w:hAnsiTheme="majorBidi" w:cstheme="majorBidi"/>
          <w:i/>
          <w:kern w:val="24"/>
          <w:lang w:val="es-419"/>
        </w:rPr>
      </w:pPr>
    </w:p>
    <w:p w14:paraId="285CE92F" w14:textId="31941EFB" w:rsidR="004A0085" w:rsidRPr="0066759B" w:rsidRDefault="0037200F" w:rsidP="0094718D">
      <w:pPr>
        <w:pStyle w:val="P68B1DB1-ListParagraph11"/>
        <w:numPr>
          <w:ilvl w:val="0"/>
          <w:numId w:val="7"/>
        </w:numPr>
        <w:ind w:left="1296" w:hanging="576"/>
        <w:rPr>
          <w:lang w:val="es-419"/>
        </w:rPr>
      </w:pPr>
      <w:r w:rsidRPr="0066759B">
        <w:rPr>
          <w:lang w:val="es-419"/>
        </w:rPr>
        <w:t>Existe</w:t>
      </w:r>
      <w:r w:rsidR="00CF62AF" w:rsidRPr="0066759B">
        <w:rPr>
          <w:lang w:val="es-419"/>
        </w:rPr>
        <w:t xml:space="preserve"> información sobre el nombre y la dirección del proveedor de datos y cómo</w:t>
      </w:r>
      <w:r w:rsidRPr="0066759B">
        <w:rPr>
          <w:lang w:val="es-419"/>
        </w:rPr>
        <w:t xml:space="preserve"> contactarlo</w:t>
      </w:r>
      <w:r w:rsidR="00CF62AF" w:rsidRPr="0066759B">
        <w:rPr>
          <w:lang w:val="es-419"/>
        </w:rPr>
        <w:t xml:space="preserve"> (persona de contacto, </w:t>
      </w:r>
      <w:r w:rsidRPr="0066759B">
        <w:rPr>
          <w:lang w:val="es-419"/>
        </w:rPr>
        <w:t>unidad organizacional</w:t>
      </w:r>
      <w:r w:rsidR="00CF62AF" w:rsidRPr="0066759B">
        <w:rPr>
          <w:lang w:val="es-419"/>
        </w:rPr>
        <w:t xml:space="preserve"> dentro del proveedor de datos).</w:t>
      </w:r>
    </w:p>
    <w:p w14:paraId="02318A9A" w14:textId="055F6CAA" w:rsidR="004A0085" w:rsidRPr="0066759B" w:rsidRDefault="0037200F" w:rsidP="0094718D">
      <w:pPr>
        <w:pStyle w:val="P68B1DB1-ListParagraph11"/>
        <w:numPr>
          <w:ilvl w:val="0"/>
          <w:numId w:val="7"/>
        </w:numPr>
        <w:ind w:left="1296" w:hanging="576"/>
        <w:rPr>
          <w:lang w:val="es-419"/>
        </w:rPr>
      </w:pPr>
      <w:r w:rsidRPr="0066759B">
        <w:rPr>
          <w:lang w:val="es-419"/>
        </w:rPr>
        <w:t>Existe</w:t>
      </w:r>
      <w:r w:rsidR="00CF62AF" w:rsidRPr="0066759B">
        <w:rPr>
          <w:lang w:val="es-419"/>
        </w:rPr>
        <w:t xml:space="preserve"> información sobre el estatus legal, tipo de organización</w:t>
      </w:r>
      <w:r w:rsidR="00CF62AF" w:rsidRPr="00984EBA">
        <w:rPr>
          <w:lang w:val="es-419"/>
        </w:rPr>
        <w:t>, residencia</w:t>
      </w:r>
      <w:r w:rsidR="00CF62AF" w:rsidRPr="0066759B">
        <w:rPr>
          <w:lang w:val="es-419"/>
        </w:rPr>
        <w:t xml:space="preserve">, propósito o mandato y la gestión o liderazgo del proveedor de datos. </w:t>
      </w:r>
    </w:p>
    <w:p w14:paraId="3738809D" w14:textId="7A49C667" w:rsidR="004A0085" w:rsidRPr="0066759B" w:rsidRDefault="00CF62AF" w:rsidP="0094718D">
      <w:pPr>
        <w:pStyle w:val="P68B1DB1-ListParagraph11"/>
        <w:numPr>
          <w:ilvl w:val="0"/>
          <w:numId w:val="7"/>
        </w:numPr>
        <w:ind w:left="1296" w:hanging="576"/>
        <w:rPr>
          <w:lang w:val="es-419"/>
        </w:rPr>
      </w:pPr>
      <w:r w:rsidRPr="0066759B">
        <w:rPr>
          <w:lang w:val="es-419"/>
        </w:rPr>
        <w:t xml:space="preserve">Existe información general sobre la fuente de datos, como el propósito, el método y la frecuencia de </w:t>
      </w:r>
      <w:r w:rsidR="000F4644" w:rsidRPr="0066759B">
        <w:rPr>
          <w:lang w:val="es-419"/>
        </w:rPr>
        <w:t>recolección</w:t>
      </w:r>
      <w:r w:rsidRPr="0066759B">
        <w:rPr>
          <w:lang w:val="es-419"/>
        </w:rPr>
        <w:t xml:space="preserve"> de datos, la gestión/almacenamiento de datos, así como la población que pretende cubrir (población objetivo). </w:t>
      </w:r>
    </w:p>
    <w:p w14:paraId="6D77E960" w14:textId="02F8B197" w:rsidR="004A0085" w:rsidRPr="0066759B" w:rsidRDefault="00CF62AF" w:rsidP="0094718D">
      <w:pPr>
        <w:pStyle w:val="P68B1DB1-ListParagraph11"/>
        <w:numPr>
          <w:ilvl w:val="0"/>
          <w:numId w:val="7"/>
        </w:numPr>
        <w:ind w:left="1296" w:hanging="576"/>
        <w:rPr>
          <w:lang w:val="es-419"/>
        </w:rPr>
      </w:pPr>
      <w:r w:rsidRPr="0066759B">
        <w:rPr>
          <w:lang w:val="es-419"/>
        </w:rPr>
        <w:t xml:space="preserve">Existe una evaluación preliminar de la utilidad de la fuente de datos para </w:t>
      </w:r>
      <w:r w:rsidR="000F4644" w:rsidRPr="0066759B">
        <w:rPr>
          <w:lang w:val="es-419"/>
        </w:rPr>
        <w:t>producir</w:t>
      </w:r>
      <w:r w:rsidRPr="0066759B">
        <w:rPr>
          <w:lang w:val="es-419"/>
        </w:rPr>
        <w:t xml:space="preserve"> estadísticas oficiales.</w:t>
      </w:r>
    </w:p>
    <w:p w14:paraId="0DAAD976" w14:textId="31DBC823" w:rsidR="004A0085" w:rsidRPr="0066759B" w:rsidRDefault="00CF62AF" w:rsidP="0094718D">
      <w:pPr>
        <w:pStyle w:val="P68B1DB1-ListParagraph11"/>
        <w:numPr>
          <w:ilvl w:val="0"/>
          <w:numId w:val="7"/>
        </w:numPr>
        <w:ind w:left="1296" w:hanging="576"/>
        <w:rPr>
          <w:lang w:val="es-419"/>
        </w:rPr>
      </w:pPr>
      <w:r w:rsidRPr="0066759B">
        <w:rPr>
          <w:lang w:val="es-419"/>
        </w:rPr>
        <w:t>Hay información general sobre las limitaciones de la fuente de datos cuando se utiliza para producir estadísticas oficiales.</w:t>
      </w:r>
    </w:p>
    <w:p w14:paraId="640C4A93" w14:textId="5E53F1BC" w:rsidR="004A0085" w:rsidRPr="0066759B" w:rsidRDefault="00CF62AF" w:rsidP="0094718D">
      <w:pPr>
        <w:pStyle w:val="P68B1DB1-ListParagraph11"/>
        <w:numPr>
          <w:ilvl w:val="0"/>
          <w:numId w:val="7"/>
        </w:numPr>
        <w:ind w:left="1296" w:hanging="576"/>
        <w:rPr>
          <w:lang w:val="es-419"/>
        </w:rPr>
      </w:pPr>
      <w:r w:rsidRPr="0066759B">
        <w:rPr>
          <w:lang w:val="es-419"/>
        </w:rPr>
        <w:t>Existe una evaluación inicial de la relación coste-beneficio, ya que el uso de fuentes de datos administrativ</w:t>
      </w:r>
      <w:r w:rsidR="0037200F" w:rsidRPr="0066759B">
        <w:rPr>
          <w:lang w:val="es-419"/>
        </w:rPr>
        <w:t>o</w:t>
      </w:r>
      <w:r w:rsidRPr="0066759B">
        <w:rPr>
          <w:lang w:val="es-419"/>
        </w:rPr>
        <w:t xml:space="preserve">s y de otro tipo puede </w:t>
      </w:r>
      <w:r w:rsidR="0037200F" w:rsidRPr="0066759B">
        <w:rPr>
          <w:lang w:val="es-419"/>
        </w:rPr>
        <w:t>incurrir en</w:t>
      </w:r>
      <w:r w:rsidRPr="0066759B">
        <w:rPr>
          <w:lang w:val="es-419"/>
        </w:rPr>
        <w:t xml:space="preserve"> costes significativos (v</w:t>
      </w:r>
      <w:r w:rsidR="0037200F" w:rsidRPr="0066759B">
        <w:rPr>
          <w:lang w:val="es-419"/>
        </w:rPr>
        <w:t>er</w:t>
      </w:r>
      <w:r w:rsidRPr="0066759B">
        <w:rPr>
          <w:lang w:val="es-419"/>
        </w:rPr>
        <w:t xml:space="preserve"> también 7.b).</w:t>
      </w:r>
    </w:p>
    <w:p w14:paraId="6E652FD9" w14:textId="77777777" w:rsidR="004A0085" w:rsidRPr="0066759B" w:rsidRDefault="004A0085">
      <w:pPr>
        <w:pStyle w:val="ListParagraph"/>
        <w:rPr>
          <w:rFonts w:asciiTheme="majorBidi" w:hAnsiTheme="majorBidi" w:cstheme="majorBidi"/>
          <w:lang w:val="es-419"/>
        </w:rPr>
      </w:pPr>
    </w:p>
    <w:p w14:paraId="528E53E1" w14:textId="09E212D8" w:rsidR="004A0085" w:rsidRPr="0066759B" w:rsidRDefault="00CF62AF" w:rsidP="00B51381">
      <w:pPr>
        <w:pStyle w:val="P68B1DB1-ListParagraph12"/>
        <w:keepNext/>
        <w:keepLines/>
        <w:numPr>
          <w:ilvl w:val="0"/>
          <w:numId w:val="1"/>
        </w:numPr>
        <w:rPr>
          <w:rFonts w:asciiTheme="majorBidi" w:eastAsiaTheme="minorEastAsia" w:hAnsiTheme="majorBidi"/>
          <w:i/>
          <w:lang w:val="es-419"/>
        </w:rPr>
      </w:pPr>
      <w:r w:rsidRPr="0066759B">
        <w:rPr>
          <w:rFonts w:asciiTheme="majorBidi" w:eastAsia="+mn-ea" w:hAnsiTheme="majorBidi"/>
          <w:b/>
          <w:lang w:val="es-419"/>
        </w:rPr>
        <w:t xml:space="preserve">El proveedor de datos y la fuente de datos </w:t>
      </w:r>
      <w:r w:rsidR="000F4644" w:rsidRPr="00B5036E">
        <w:rPr>
          <w:rFonts w:asciiTheme="majorBidi" w:eastAsia="+mn-ea" w:hAnsiTheme="majorBidi"/>
          <w:b/>
          <w:lang w:val="es-419"/>
        </w:rPr>
        <w:t>son evaluados</w:t>
      </w:r>
      <w:r w:rsidRPr="0066759B">
        <w:rPr>
          <w:rFonts w:asciiTheme="majorBidi" w:eastAsia="+mn-ea" w:hAnsiTheme="majorBidi"/>
          <w:b/>
          <w:lang w:val="es-419"/>
        </w:rPr>
        <w:t xml:space="preserve"> por sus riesgos</w:t>
      </w:r>
      <w:r w:rsidRPr="0066759B">
        <w:rPr>
          <w:rFonts w:asciiTheme="majorBidi" w:eastAsiaTheme="minorEastAsia" w:hAnsiTheme="majorBidi"/>
          <w:lang w:val="es-419"/>
        </w:rPr>
        <w:t xml:space="preserve">: Los proveedores de datos administrativos y </w:t>
      </w:r>
      <w:r w:rsidRPr="0066759B">
        <w:rPr>
          <w:rFonts w:asciiTheme="majorBidi" w:eastAsiaTheme="minorEastAsia" w:hAnsiTheme="majorBidi" w:cstheme="majorBidi"/>
          <w:lang w:val="es-419"/>
        </w:rPr>
        <w:t>de otro tipo</w:t>
      </w:r>
      <w:r w:rsidRPr="0066759B">
        <w:rPr>
          <w:rFonts w:asciiTheme="majorBidi" w:eastAsiaTheme="minorEastAsia" w:hAnsiTheme="majorBidi"/>
          <w:lang w:val="es-419"/>
        </w:rPr>
        <w:t>, así como la propia fuente de datos</w:t>
      </w:r>
      <w:r w:rsidR="000F4644" w:rsidRPr="0066759B">
        <w:rPr>
          <w:lang w:val="es-419"/>
        </w:rPr>
        <w:t>, son evaluados</w:t>
      </w:r>
      <w:r w:rsidRPr="0066759B">
        <w:rPr>
          <w:rFonts w:asciiTheme="majorBidi" w:eastAsiaTheme="minorEastAsia" w:hAnsiTheme="majorBidi"/>
          <w:lang w:val="es-419"/>
        </w:rPr>
        <w:t xml:space="preserve"> </w:t>
      </w:r>
      <w:r w:rsidR="00B5036E" w:rsidRPr="00B5036E">
        <w:rPr>
          <w:rFonts w:asciiTheme="majorBidi" w:eastAsiaTheme="minorEastAsia" w:hAnsiTheme="majorBidi"/>
          <w:lang w:val="es-419"/>
        </w:rPr>
        <w:t>en relación con cualquier riesgo que pueda plantear el uso de la fuente de datos, y se estudian posibles medidas de mitigación</w:t>
      </w:r>
      <w:r w:rsidRPr="0066759B">
        <w:rPr>
          <w:rFonts w:asciiTheme="majorBidi" w:eastAsiaTheme="minorEastAsia" w:hAnsiTheme="majorBidi"/>
          <w:lang w:val="es-419"/>
        </w:rPr>
        <w:t>. Este requisito crítico se considera al seleccionar una fuente de datos o al interactuar con el proveedor de datos (</w:t>
      </w:r>
      <w:r w:rsidRPr="0066759B">
        <w:rPr>
          <w:rFonts w:asciiTheme="majorBidi" w:eastAsiaTheme="minorEastAsia" w:hAnsiTheme="majorBidi" w:cstheme="majorBidi"/>
          <w:lang w:val="es-419"/>
        </w:rPr>
        <w:t>acción</w:t>
      </w:r>
      <w:r w:rsidRPr="0066759B">
        <w:rPr>
          <w:rFonts w:asciiTheme="majorBidi" w:eastAsiaTheme="minorEastAsia" w:hAnsiTheme="majorBidi"/>
          <w:lang w:val="es-419"/>
        </w:rPr>
        <w:t xml:space="preserve"> 1 y </w:t>
      </w:r>
      <w:r w:rsidRPr="0066759B">
        <w:rPr>
          <w:rFonts w:asciiTheme="majorBidi" w:eastAsiaTheme="minorEastAsia" w:hAnsiTheme="majorBidi" w:cstheme="majorBidi"/>
          <w:lang w:val="es-419"/>
        </w:rPr>
        <w:t>acción</w:t>
      </w:r>
      <w:r w:rsidRPr="0066759B">
        <w:rPr>
          <w:rFonts w:asciiTheme="majorBidi" w:eastAsiaTheme="minorEastAsia" w:hAnsiTheme="majorBidi"/>
          <w:lang w:val="es-419"/>
        </w:rPr>
        <w:t xml:space="preserve"> 2 del enfoque conceptual).</w:t>
      </w:r>
    </w:p>
    <w:p w14:paraId="09941137" w14:textId="77777777" w:rsidR="004A0085" w:rsidRPr="0066759B" w:rsidRDefault="004A0085">
      <w:pPr>
        <w:pStyle w:val="ListParagraph"/>
        <w:keepNext/>
        <w:keepLines/>
        <w:rPr>
          <w:rFonts w:asciiTheme="majorBidi" w:eastAsia="+mn-ea" w:hAnsiTheme="majorBidi" w:cstheme="majorBidi"/>
          <w:b/>
          <w:kern w:val="24"/>
          <w:lang w:val="es-419"/>
        </w:rPr>
      </w:pPr>
    </w:p>
    <w:p w14:paraId="74E58D4B" w14:textId="2035DD62" w:rsidR="004A0085" w:rsidRPr="0066759B" w:rsidRDefault="00CF62AF" w:rsidP="00B51381">
      <w:pPr>
        <w:pStyle w:val="P68B1DB1-ListParagraph10"/>
        <w:rPr>
          <w:lang w:val="es-419"/>
        </w:rPr>
      </w:pPr>
      <w:r w:rsidRPr="0066759B">
        <w:rPr>
          <w:lang w:val="es-419"/>
        </w:rPr>
        <w:t>Prácticas sugeridas</w:t>
      </w:r>
    </w:p>
    <w:p w14:paraId="16F3986D" w14:textId="14909BDD" w:rsidR="004A0085" w:rsidRPr="0066759B" w:rsidRDefault="004A0085">
      <w:pPr>
        <w:pStyle w:val="ListParagraph"/>
        <w:rPr>
          <w:rFonts w:asciiTheme="majorBidi" w:eastAsiaTheme="minorEastAsia" w:hAnsiTheme="majorBidi" w:cstheme="majorBidi"/>
          <w:i/>
          <w:kern w:val="24"/>
          <w:lang w:val="es-419"/>
        </w:rPr>
      </w:pPr>
    </w:p>
    <w:p w14:paraId="1A2B4F3D" w14:textId="34BCA50F" w:rsidR="004A0085" w:rsidRPr="0066759B" w:rsidRDefault="00CF62AF" w:rsidP="0094718D">
      <w:pPr>
        <w:pStyle w:val="P68B1DB1-ListParagraph11"/>
        <w:numPr>
          <w:ilvl w:val="0"/>
          <w:numId w:val="8"/>
        </w:numPr>
        <w:ind w:left="1296" w:hanging="576"/>
        <w:rPr>
          <w:lang w:val="es-419"/>
        </w:rPr>
      </w:pPr>
      <w:r w:rsidRPr="0066759B">
        <w:rPr>
          <w:lang w:val="es-419"/>
        </w:rPr>
        <w:t>Hay suficiente información sobre el proveedor de</w:t>
      </w:r>
      <w:r w:rsidR="00B5036E">
        <w:rPr>
          <w:lang w:val="es-419"/>
        </w:rPr>
        <w:t xml:space="preserve"> los</w:t>
      </w:r>
      <w:r w:rsidRPr="0066759B">
        <w:rPr>
          <w:lang w:val="es-419"/>
        </w:rPr>
        <w:t xml:space="preserve"> datos, la fuente de</w:t>
      </w:r>
      <w:r w:rsidR="00B5036E">
        <w:rPr>
          <w:lang w:val="es-419"/>
        </w:rPr>
        <w:t xml:space="preserve"> los</w:t>
      </w:r>
      <w:r w:rsidRPr="0066759B">
        <w:rPr>
          <w:lang w:val="es-419"/>
        </w:rPr>
        <w:t xml:space="preserve"> datos y los datos </w:t>
      </w:r>
      <w:r w:rsidR="00B5036E">
        <w:rPr>
          <w:lang w:val="es-419"/>
        </w:rPr>
        <w:t>que</w:t>
      </w:r>
      <w:r w:rsidRPr="0066759B">
        <w:rPr>
          <w:lang w:val="es-419"/>
        </w:rPr>
        <w:t xml:space="preserve"> permit</w:t>
      </w:r>
      <w:r w:rsidR="00B5036E">
        <w:rPr>
          <w:lang w:val="es-419"/>
        </w:rPr>
        <w:t>e</w:t>
      </w:r>
      <w:r w:rsidRPr="0066759B">
        <w:rPr>
          <w:lang w:val="es-419"/>
        </w:rPr>
        <w:t xml:space="preserve"> una evaluación de los riesgos que plantea el uso de estos datos cuando se utilizan para producir estadísticas oficiales.</w:t>
      </w:r>
    </w:p>
    <w:p w14:paraId="26FED921" w14:textId="1EE75577" w:rsidR="004A0085" w:rsidRPr="0066759B" w:rsidRDefault="00CF62AF" w:rsidP="0094718D">
      <w:pPr>
        <w:pStyle w:val="P68B1DB1-ListParagraph11"/>
        <w:numPr>
          <w:ilvl w:val="0"/>
          <w:numId w:val="8"/>
        </w:numPr>
        <w:ind w:left="1296" w:hanging="576"/>
        <w:rPr>
          <w:lang w:val="es-419"/>
        </w:rPr>
      </w:pPr>
      <w:r w:rsidRPr="0066759B">
        <w:rPr>
          <w:lang w:val="es-419"/>
        </w:rPr>
        <w:t>El proveedor de datos se evalúa sobre si el uso de su</w:t>
      </w:r>
      <w:r w:rsidR="00B5036E">
        <w:rPr>
          <w:lang w:val="es-419"/>
        </w:rPr>
        <w:t>(</w:t>
      </w:r>
      <w:r w:rsidRPr="0066759B">
        <w:rPr>
          <w:lang w:val="es-419"/>
        </w:rPr>
        <w:t>s</w:t>
      </w:r>
      <w:r w:rsidR="00B5036E">
        <w:rPr>
          <w:lang w:val="es-419"/>
        </w:rPr>
        <w:t>)</w:t>
      </w:r>
      <w:r w:rsidRPr="0066759B">
        <w:rPr>
          <w:lang w:val="es-419"/>
        </w:rPr>
        <w:t xml:space="preserve"> fuente</w:t>
      </w:r>
      <w:r w:rsidR="00B5036E">
        <w:rPr>
          <w:lang w:val="es-419"/>
        </w:rPr>
        <w:t>(</w:t>
      </w:r>
      <w:r w:rsidRPr="0066759B">
        <w:rPr>
          <w:lang w:val="es-419"/>
        </w:rPr>
        <w:t>s</w:t>
      </w:r>
      <w:r w:rsidR="00B5036E">
        <w:rPr>
          <w:lang w:val="es-419"/>
        </w:rPr>
        <w:t>)</w:t>
      </w:r>
      <w:r w:rsidRPr="0066759B">
        <w:rPr>
          <w:lang w:val="es-419"/>
        </w:rPr>
        <w:t xml:space="preserve"> de datos y datos para las estadísticas oficiales plantea algún riesgo, </w:t>
      </w:r>
      <w:r w:rsidR="00E07E3C">
        <w:rPr>
          <w:lang w:val="es-419"/>
        </w:rPr>
        <w:t xml:space="preserve">por ejemplo, </w:t>
      </w:r>
      <w:r w:rsidRPr="0066759B">
        <w:rPr>
          <w:lang w:val="es-419"/>
        </w:rPr>
        <w:t>relacionado con la falta de continuidad y reproducibilidad de la reco</w:t>
      </w:r>
      <w:r w:rsidR="00B5036E">
        <w:rPr>
          <w:lang w:val="es-419"/>
        </w:rPr>
        <w:t>lecc</w:t>
      </w:r>
      <w:r w:rsidR="00AC5BB2">
        <w:rPr>
          <w:lang w:val="es-419"/>
        </w:rPr>
        <w:t>i</w:t>
      </w:r>
      <w:r w:rsidR="00B5036E">
        <w:rPr>
          <w:lang w:val="es-419"/>
        </w:rPr>
        <w:t>ón</w:t>
      </w:r>
      <w:r w:rsidRPr="0066759B">
        <w:rPr>
          <w:lang w:val="es-419"/>
        </w:rPr>
        <w:t xml:space="preserve"> de datos, la falta de fiabilidad, las consideraciones éticas, los riesgos relacionados con la privacidad y la seguridad de los datos, los riesgos </w:t>
      </w:r>
      <w:r w:rsidR="00AC5BB2">
        <w:rPr>
          <w:lang w:val="es-419"/>
        </w:rPr>
        <w:t>reputacionales</w:t>
      </w:r>
      <w:r w:rsidRPr="0066759B">
        <w:rPr>
          <w:lang w:val="es-419"/>
        </w:rPr>
        <w:t xml:space="preserve">, etc. </w:t>
      </w:r>
    </w:p>
    <w:p w14:paraId="19DC8F4C" w14:textId="077682F7" w:rsidR="004A0085" w:rsidRPr="0066759B" w:rsidRDefault="00CF62AF" w:rsidP="0094718D">
      <w:pPr>
        <w:pStyle w:val="P68B1DB1-ListParagraph11"/>
        <w:numPr>
          <w:ilvl w:val="0"/>
          <w:numId w:val="8"/>
        </w:numPr>
        <w:ind w:left="1296" w:hanging="576"/>
        <w:rPr>
          <w:lang w:val="es-419"/>
        </w:rPr>
      </w:pPr>
      <w:r w:rsidRPr="0066759B">
        <w:rPr>
          <w:lang w:val="es-419"/>
        </w:rPr>
        <w:t xml:space="preserve">Se identifican medidas para mitigar los riesgos potenciales, incluidas las opciones de emergencia o de </w:t>
      </w:r>
      <w:r w:rsidR="00932E86" w:rsidRPr="00B41B77">
        <w:rPr>
          <w:lang w:val="es-419"/>
        </w:rPr>
        <w:t>respaldo/</w:t>
      </w:r>
      <w:r w:rsidR="00AC5BB2" w:rsidRPr="00B41B77">
        <w:rPr>
          <w:lang w:val="es-419"/>
        </w:rPr>
        <w:t>reserva</w:t>
      </w:r>
      <w:r w:rsidRPr="0066759B">
        <w:rPr>
          <w:lang w:val="es-419"/>
        </w:rPr>
        <w:t xml:space="preserve"> cuando los datos no se entregan según lo acordado.</w:t>
      </w:r>
    </w:p>
    <w:p w14:paraId="15616B91" w14:textId="77777777" w:rsidR="004A0085" w:rsidRPr="00AC5BB2" w:rsidRDefault="004A0085">
      <w:pPr>
        <w:pStyle w:val="ListParagraph"/>
        <w:keepNext/>
        <w:keepLines/>
        <w:rPr>
          <w:rFonts w:asciiTheme="majorBidi" w:eastAsiaTheme="minorEastAsia" w:hAnsiTheme="majorBidi" w:cstheme="majorBidi"/>
          <w:iCs/>
          <w:kern w:val="24"/>
          <w:lang w:val="es-419"/>
        </w:rPr>
      </w:pPr>
    </w:p>
    <w:p w14:paraId="67E361C7" w14:textId="2BC6879B" w:rsidR="004A0085" w:rsidRPr="0066759B" w:rsidRDefault="000E69F3" w:rsidP="00B51381">
      <w:pPr>
        <w:pStyle w:val="P68B1DB1-ListParagraph12"/>
        <w:numPr>
          <w:ilvl w:val="0"/>
          <w:numId w:val="1"/>
        </w:numPr>
        <w:rPr>
          <w:rFonts w:asciiTheme="majorBidi" w:eastAsiaTheme="minorEastAsia" w:hAnsiTheme="majorBidi"/>
          <w:i/>
          <w:lang w:val="es-419"/>
        </w:rPr>
      </w:pPr>
      <w:r w:rsidRPr="000E69F3">
        <w:rPr>
          <w:rFonts w:asciiTheme="majorBidi" w:eastAsia="+mn-ea" w:hAnsiTheme="majorBidi" w:cstheme="majorBidi"/>
          <w:b/>
          <w:lang w:val="es-419"/>
        </w:rPr>
        <w:t>Existen acuerdos de cooperación y cooperación continua con los proveedores de datos, según corresponda</w:t>
      </w:r>
      <w:r w:rsidR="000F4644" w:rsidRPr="0066759B">
        <w:rPr>
          <w:lang w:val="es-419"/>
        </w:rPr>
        <w:t xml:space="preserve">: </w:t>
      </w:r>
      <w:r w:rsidR="00E07E3C">
        <w:rPr>
          <w:rFonts w:asciiTheme="majorBidi" w:hAnsiTheme="majorBidi" w:cstheme="majorBidi"/>
          <w:lang w:val="es-419"/>
        </w:rPr>
        <w:t>e</w:t>
      </w:r>
      <w:r w:rsidR="00CF62AF" w:rsidRPr="0066759B">
        <w:rPr>
          <w:rFonts w:asciiTheme="majorBidi" w:hAnsiTheme="majorBidi" w:cstheme="majorBidi"/>
          <w:lang w:val="es-419"/>
        </w:rPr>
        <w:t>xisten</w:t>
      </w:r>
      <w:r w:rsidR="00CF62AF" w:rsidRPr="0066759B">
        <w:rPr>
          <w:rFonts w:asciiTheme="majorBidi" w:hAnsiTheme="majorBidi"/>
          <w:lang w:val="es-419"/>
        </w:rPr>
        <w:t xml:space="preserve"> acuerdos de cooperación entre las agencias estadísticas y los proveedores de datos administrativos y </w:t>
      </w:r>
      <w:r w:rsidR="00CF62AF" w:rsidRPr="0066759B">
        <w:rPr>
          <w:rFonts w:asciiTheme="majorBidi" w:hAnsiTheme="majorBidi" w:cstheme="majorBidi"/>
          <w:lang w:val="es-419"/>
        </w:rPr>
        <w:t>de otro tipo</w:t>
      </w:r>
      <w:r w:rsidR="00CF62AF" w:rsidRPr="0066759B">
        <w:rPr>
          <w:rFonts w:asciiTheme="majorBidi" w:hAnsiTheme="majorBidi"/>
          <w:lang w:val="es-419"/>
        </w:rPr>
        <w:t xml:space="preserve">, que </w:t>
      </w:r>
      <w:r w:rsidR="00CF62AF" w:rsidRPr="0066759B">
        <w:rPr>
          <w:rFonts w:asciiTheme="majorBidi" w:hAnsiTheme="majorBidi" w:cstheme="majorBidi"/>
          <w:lang w:val="es-419"/>
        </w:rPr>
        <w:t>abarcan las condiciones</w:t>
      </w:r>
      <w:r w:rsidR="00CF62AF" w:rsidRPr="0066759B">
        <w:rPr>
          <w:rFonts w:asciiTheme="majorBidi" w:hAnsiTheme="majorBidi"/>
          <w:lang w:val="es-419"/>
        </w:rPr>
        <w:t xml:space="preserve"> de acceso y entrega, </w:t>
      </w:r>
      <w:r w:rsidR="00CF62AF" w:rsidRPr="0066759B">
        <w:rPr>
          <w:rFonts w:asciiTheme="majorBidi" w:hAnsiTheme="majorBidi" w:cstheme="majorBidi"/>
          <w:lang w:val="es-419"/>
        </w:rPr>
        <w:t xml:space="preserve">la </w:t>
      </w:r>
      <w:r w:rsidR="00CF62AF" w:rsidRPr="0066759B">
        <w:rPr>
          <w:rFonts w:asciiTheme="majorBidi" w:hAnsiTheme="majorBidi"/>
          <w:lang w:val="es-419"/>
        </w:rPr>
        <w:t xml:space="preserve">confidencialidad, </w:t>
      </w:r>
      <w:r w:rsidR="00CF62AF" w:rsidRPr="0066759B">
        <w:rPr>
          <w:rFonts w:asciiTheme="majorBidi" w:hAnsiTheme="majorBidi" w:cstheme="majorBidi"/>
          <w:lang w:val="es-419"/>
        </w:rPr>
        <w:t xml:space="preserve">la </w:t>
      </w:r>
      <w:r w:rsidR="00CF62AF" w:rsidRPr="0066759B">
        <w:rPr>
          <w:rFonts w:asciiTheme="majorBidi" w:hAnsiTheme="majorBidi"/>
          <w:lang w:val="es-419"/>
        </w:rPr>
        <w:t xml:space="preserve">seguridad de los datos y </w:t>
      </w:r>
      <w:r w:rsidR="00CF62AF" w:rsidRPr="0066759B">
        <w:rPr>
          <w:rFonts w:asciiTheme="majorBidi" w:hAnsiTheme="majorBidi" w:cstheme="majorBidi"/>
          <w:lang w:val="es-419"/>
        </w:rPr>
        <w:t xml:space="preserve">la </w:t>
      </w:r>
      <w:r w:rsidR="00CF62AF" w:rsidRPr="0066759B">
        <w:rPr>
          <w:rFonts w:asciiTheme="majorBidi" w:hAnsiTheme="majorBidi"/>
          <w:lang w:val="es-419"/>
        </w:rPr>
        <w:t xml:space="preserve">cooperación continua. Este requisito crítico se </w:t>
      </w:r>
      <w:r w:rsidR="000F4644" w:rsidRPr="0066759B">
        <w:rPr>
          <w:lang w:val="es-419"/>
        </w:rPr>
        <w:t>considera</w:t>
      </w:r>
      <w:r w:rsidR="00CF62AF" w:rsidRPr="0066759B">
        <w:rPr>
          <w:rFonts w:asciiTheme="majorBidi" w:hAnsiTheme="majorBidi"/>
          <w:lang w:val="es-419"/>
        </w:rPr>
        <w:t xml:space="preserve"> al interactuar con el proveedor de datos (</w:t>
      </w:r>
      <w:r w:rsidR="00CF62AF" w:rsidRPr="0066759B">
        <w:rPr>
          <w:rFonts w:asciiTheme="majorBidi" w:hAnsiTheme="majorBidi" w:cstheme="majorBidi"/>
          <w:lang w:val="es-419"/>
        </w:rPr>
        <w:t>acción</w:t>
      </w:r>
      <w:r w:rsidR="00CF62AF" w:rsidRPr="0066759B">
        <w:rPr>
          <w:rFonts w:asciiTheme="majorBidi" w:hAnsiTheme="majorBidi"/>
          <w:lang w:val="es-419"/>
        </w:rPr>
        <w:t xml:space="preserve"> 2 del enfoque conceptual).</w:t>
      </w:r>
    </w:p>
    <w:p w14:paraId="192AF0ED" w14:textId="77777777" w:rsidR="004A0085" w:rsidRPr="0066759B" w:rsidRDefault="004A0085">
      <w:pPr>
        <w:pStyle w:val="ListParagraph"/>
        <w:rPr>
          <w:rFonts w:asciiTheme="majorBidi" w:eastAsiaTheme="minorEastAsia" w:hAnsiTheme="majorBidi" w:cstheme="majorBidi"/>
          <w:i/>
          <w:kern w:val="24"/>
          <w:lang w:val="es-419"/>
        </w:rPr>
      </w:pPr>
    </w:p>
    <w:p w14:paraId="028FC549" w14:textId="73816516" w:rsidR="004A0085" w:rsidRPr="0066759B" w:rsidRDefault="00CF62AF" w:rsidP="00B51381">
      <w:pPr>
        <w:pStyle w:val="P68B1DB1-ListParagraph10"/>
        <w:keepNext/>
        <w:keepLines/>
        <w:rPr>
          <w:lang w:val="es-419"/>
        </w:rPr>
      </w:pPr>
      <w:r w:rsidRPr="0066759B">
        <w:rPr>
          <w:lang w:val="es-419"/>
        </w:rPr>
        <w:t>Prácticas sugeridas</w:t>
      </w:r>
    </w:p>
    <w:p w14:paraId="157C4144" w14:textId="460FE717" w:rsidR="004A0085" w:rsidRPr="0066759B" w:rsidRDefault="004A0085">
      <w:pPr>
        <w:pStyle w:val="ListParagraph"/>
        <w:keepNext/>
        <w:keepLines/>
        <w:rPr>
          <w:rFonts w:asciiTheme="majorBidi" w:eastAsiaTheme="minorEastAsia" w:hAnsiTheme="majorBidi" w:cstheme="majorBidi"/>
          <w:i/>
          <w:kern w:val="24"/>
          <w:lang w:val="es-419"/>
        </w:rPr>
      </w:pPr>
    </w:p>
    <w:p w14:paraId="1F698193" w14:textId="07A76672" w:rsidR="004A0085" w:rsidRPr="0066759B" w:rsidRDefault="00CF62AF" w:rsidP="0094718D">
      <w:pPr>
        <w:pStyle w:val="P68B1DB1-ListParagraph11"/>
        <w:keepNext/>
        <w:keepLines/>
        <w:numPr>
          <w:ilvl w:val="0"/>
          <w:numId w:val="9"/>
        </w:numPr>
        <w:ind w:left="1296" w:hanging="576"/>
        <w:rPr>
          <w:lang w:val="es-419"/>
        </w:rPr>
      </w:pPr>
      <w:r w:rsidRPr="0066759B">
        <w:rPr>
          <w:lang w:val="es-419"/>
        </w:rPr>
        <w:t xml:space="preserve">La agencia estadística tiene acuerdos de cooperación con todos sus proveedores de datos administrativos y de otro tipo con respecto al uso de una fuente de datos particular que abarca tanto los datos </w:t>
      </w:r>
      <w:r w:rsidR="000F4644" w:rsidRPr="0066759B">
        <w:rPr>
          <w:lang w:val="es-419"/>
        </w:rPr>
        <w:t>a</w:t>
      </w:r>
      <w:r w:rsidRPr="0066759B">
        <w:rPr>
          <w:lang w:val="es-419"/>
        </w:rPr>
        <w:t xml:space="preserve"> nivel de observación como los agregados.</w:t>
      </w:r>
    </w:p>
    <w:p w14:paraId="2D9CB733" w14:textId="7772375C" w:rsidR="004A0085" w:rsidRPr="0066759B" w:rsidRDefault="00CF62AF" w:rsidP="0094718D">
      <w:pPr>
        <w:pStyle w:val="ListParagraph"/>
        <w:keepNext/>
        <w:keepLines/>
        <w:numPr>
          <w:ilvl w:val="0"/>
          <w:numId w:val="9"/>
        </w:numPr>
        <w:ind w:left="1296" w:hanging="576"/>
        <w:rPr>
          <w:rFonts w:asciiTheme="majorBidi" w:eastAsiaTheme="minorEastAsia" w:hAnsiTheme="majorBidi" w:cstheme="majorBidi"/>
          <w:kern w:val="24"/>
          <w:lang w:val="es-419"/>
        </w:rPr>
      </w:pPr>
      <w:r w:rsidRPr="0066759B">
        <w:rPr>
          <w:rFonts w:asciiTheme="majorBidi" w:eastAsiaTheme="minorEastAsia" w:hAnsiTheme="majorBidi"/>
          <w:kern w:val="24"/>
          <w:lang w:val="es-419"/>
        </w:rPr>
        <w:t xml:space="preserve">Los acuerdos de cooperación con los proveedores de datos especifican </w:t>
      </w:r>
      <w:r w:rsidR="000F4644" w:rsidRPr="0066759B">
        <w:rPr>
          <w:lang w:val="es-419"/>
        </w:rPr>
        <w:t>los términos</w:t>
      </w:r>
      <w:r w:rsidRPr="0066759B">
        <w:rPr>
          <w:rFonts w:asciiTheme="majorBidi" w:eastAsiaTheme="minorEastAsia" w:hAnsiTheme="majorBidi"/>
          <w:kern w:val="24"/>
          <w:lang w:val="es-419"/>
        </w:rPr>
        <w:t xml:space="preserve"> de acceso a los datos, </w:t>
      </w:r>
      <w:r w:rsidR="000F4644" w:rsidRPr="0066759B">
        <w:rPr>
          <w:lang w:val="es-419"/>
        </w:rPr>
        <w:t>incluyendo</w:t>
      </w:r>
      <w:r w:rsidRPr="0066759B">
        <w:rPr>
          <w:rFonts w:asciiTheme="majorBidi" w:eastAsiaTheme="minorEastAsia" w:hAnsiTheme="majorBidi"/>
          <w:kern w:val="24"/>
          <w:lang w:val="es-419"/>
        </w:rPr>
        <w:t xml:space="preserve"> </w:t>
      </w:r>
      <w:r w:rsidR="00932E86">
        <w:rPr>
          <w:rFonts w:asciiTheme="majorBidi" w:eastAsiaTheme="minorEastAsia" w:hAnsiTheme="majorBidi"/>
          <w:kern w:val="24"/>
          <w:lang w:val="es-419"/>
        </w:rPr>
        <w:t xml:space="preserve">el </w:t>
      </w:r>
      <w:r w:rsidRPr="0066759B">
        <w:rPr>
          <w:rFonts w:asciiTheme="majorBidi" w:eastAsiaTheme="minorEastAsia" w:hAnsiTheme="majorBidi"/>
          <w:kern w:val="24"/>
          <w:lang w:val="es-419"/>
        </w:rPr>
        <w:t xml:space="preserve">contenido, </w:t>
      </w:r>
      <w:r w:rsidRPr="0066759B">
        <w:rPr>
          <w:rFonts w:asciiTheme="majorBidi" w:eastAsiaTheme="minorEastAsia" w:hAnsiTheme="majorBidi" w:cstheme="majorBidi"/>
          <w:kern w:val="24"/>
          <w:lang w:val="es-419"/>
        </w:rPr>
        <w:t xml:space="preserve">la </w:t>
      </w:r>
      <w:r w:rsidRPr="0066759B">
        <w:rPr>
          <w:rFonts w:asciiTheme="majorBidi" w:eastAsiaTheme="minorEastAsia" w:hAnsiTheme="majorBidi"/>
          <w:kern w:val="24"/>
          <w:lang w:val="es-419"/>
        </w:rPr>
        <w:t xml:space="preserve">cobertura, </w:t>
      </w:r>
      <w:r w:rsidRPr="0066759B">
        <w:rPr>
          <w:rFonts w:asciiTheme="majorBidi" w:eastAsiaTheme="minorEastAsia" w:hAnsiTheme="majorBidi" w:cstheme="majorBidi"/>
          <w:kern w:val="24"/>
          <w:lang w:val="es-419"/>
        </w:rPr>
        <w:t xml:space="preserve">la </w:t>
      </w:r>
      <w:r w:rsidRPr="0066759B">
        <w:rPr>
          <w:rFonts w:asciiTheme="majorBidi" w:eastAsiaTheme="minorEastAsia" w:hAnsiTheme="majorBidi"/>
          <w:kern w:val="24"/>
          <w:lang w:val="es-419"/>
        </w:rPr>
        <w:t xml:space="preserve">frecuencia, </w:t>
      </w:r>
      <w:r w:rsidRPr="0066759B">
        <w:rPr>
          <w:rFonts w:asciiTheme="majorBidi" w:eastAsiaTheme="minorEastAsia" w:hAnsiTheme="majorBidi" w:cstheme="majorBidi"/>
          <w:kern w:val="24"/>
          <w:lang w:val="es-419"/>
        </w:rPr>
        <w:t xml:space="preserve">la </w:t>
      </w:r>
      <w:r w:rsidRPr="0066759B">
        <w:rPr>
          <w:rFonts w:asciiTheme="majorBidi" w:eastAsiaTheme="minorEastAsia" w:hAnsiTheme="majorBidi"/>
          <w:kern w:val="24"/>
          <w:lang w:val="es-419"/>
        </w:rPr>
        <w:t xml:space="preserve">puntualidad y </w:t>
      </w:r>
      <w:r w:rsidRPr="0066759B">
        <w:rPr>
          <w:rFonts w:asciiTheme="majorBidi" w:eastAsiaTheme="minorEastAsia" w:hAnsiTheme="majorBidi" w:cstheme="majorBidi"/>
          <w:kern w:val="24"/>
          <w:lang w:val="es-419"/>
        </w:rPr>
        <w:t xml:space="preserve">el </w:t>
      </w:r>
      <w:r w:rsidRPr="0066759B">
        <w:rPr>
          <w:rFonts w:asciiTheme="majorBidi" w:eastAsiaTheme="minorEastAsia" w:hAnsiTheme="majorBidi"/>
          <w:kern w:val="24"/>
          <w:lang w:val="es-419"/>
        </w:rPr>
        <w:t xml:space="preserve">formato de entrega de </w:t>
      </w:r>
      <w:r w:rsidRPr="0066759B">
        <w:rPr>
          <w:rFonts w:asciiTheme="majorBidi" w:eastAsiaTheme="minorEastAsia" w:hAnsiTheme="majorBidi" w:cstheme="majorBidi"/>
          <w:kern w:val="24"/>
          <w:lang w:val="es-419"/>
        </w:rPr>
        <w:t xml:space="preserve">los </w:t>
      </w:r>
      <w:r w:rsidRPr="0066759B">
        <w:rPr>
          <w:rFonts w:asciiTheme="majorBidi" w:eastAsiaTheme="minorEastAsia" w:hAnsiTheme="majorBidi"/>
          <w:kern w:val="24"/>
          <w:lang w:val="es-419"/>
        </w:rPr>
        <w:t xml:space="preserve">datos, </w:t>
      </w:r>
      <w:r w:rsidRPr="0066759B">
        <w:rPr>
          <w:rFonts w:asciiTheme="majorBidi" w:eastAsiaTheme="minorEastAsia" w:hAnsiTheme="majorBidi" w:cstheme="majorBidi"/>
          <w:kern w:val="24"/>
          <w:lang w:val="es-419"/>
        </w:rPr>
        <w:t xml:space="preserve">la </w:t>
      </w:r>
      <w:r w:rsidRPr="0066759B">
        <w:rPr>
          <w:rFonts w:asciiTheme="majorBidi" w:eastAsiaTheme="minorEastAsia" w:hAnsiTheme="majorBidi"/>
          <w:kern w:val="24"/>
          <w:lang w:val="es-419"/>
        </w:rPr>
        <w:t xml:space="preserve">seguridad </w:t>
      </w:r>
      <w:r w:rsidR="00932E86">
        <w:rPr>
          <w:rFonts w:asciiTheme="majorBidi" w:eastAsiaTheme="minorEastAsia" w:hAnsiTheme="majorBidi"/>
          <w:kern w:val="24"/>
          <w:lang w:val="es-419"/>
        </w:rPr>
        <w:t xml:space="preserve">y la confidencialidad </w:t>
      </w:r>
      <w:r w:rsidRPr="0066759B">
        <w:rPr>
          <w:rFonts w:asciiTheme="majorBidi" w:eastAsiaTheme="minorEastAsia" w:hAnsiTheme="majorBidi"/>
          <w:kern w:val="24"/>
          <w:lang w:val="es-419"/>
        </w:rPr>
        <w:t>de los datos.</w:t>
      </w:r>
      <w:r w:rsidRPr="0066759B">
        <w:rPr>
          <w:lang w:val="es-419"/>
        </w:rPr>
        <w:t xml:space="preserve"> </w:t>
      </w:r>
      <w:r w:rsidR="007A5FA2">
        <w:rPr>
          <w:rFonts w:asciiTheme="majorBidi" w:eastAsiaTheme="minorEastAsia" w:hAnsiTheme="majorBidi"/>
          <w:kern w:val="24"/>
          <w:lang w:val="es-419"/>
        </w:rPr>
        <w:t>Se i</w:t>
      </w:r>
      <w:r w:rsidRPr="0066759B">
        <w:rPr>
          <w:rFonts w:asciiTheme="majorBidi" w:eastAsiaTheme="minorEastAsia" w:hAnsiTheme="majorBidi"/>
          <w:kern w:val="24"/>
          <w:lang w:val="es-419"/>
        </w:rPr>
        <w:t xml:space="preserve">ncluyen opciones de </w:t>
      </w:r>
      <w:r w:rsidR="000F4644" w:rsidRPr="0066759B">
        <w:rPr>
          <w:lang w:val="es-419"/>
        </w:rPr>
        <w:t>respaldo</w:t>
      </w:r>
      <w:r w:rsidRPr="0066759B">
        <w:rPr>
          <w:rFonts w:asciiTheme="majorBidi" w:eastAsiaTheme="minorEastAsia" w:hAnsiTheme="majorBidi"/>
          <w:kern w:val="24"/>
          <w:lang w:val="es-419"/>
        </w:rPr>
        <w:t xml:space="preserve"> cuando los datos no se entregan según lo acordado.</w:t>
      </w:r>
    </w:p>
    <w:p w14:paraId="702CEE59" w14:textId="43478642" w:rsidR="004A0085" w:rsidRPr="0066759B" w:rsidRDefault="00CF62AF" w:rsidP="0094718D">
      <w:pPr>
        <w:pStyle w:val="P68B1DB1-ListParagraph11"/>
        <w:numPr>
          <w:ilvl w:val="0"/>
          <w:numId w:val="9"/>
        </w:numPr>
        <w:ind w:left="1296" w:hanging="576"/>
        <w:rPr>
          <w:lang w:val="es-419"/>
        </w:rPr>
      </w:pPr>
      <w:r w:rsidRPr="0066759B">
        <w:rPr>
          <w:lang w:val="es-419"/>
        </w:rPr>
        <w:t xml:space="preserve">Los acuerdos de cooperación especifican los </w:t>
      </w:r>
      <w:r w:rsidR="000F4644" w:rsidRPr="0066759B">
        <w:rPr>
          <w:lang w:val="es-419"/>
        </w:rPr>
        <w:t>arreglos</w:t>
      </w:r>
      <w:r w:rsidRPr="0066759B">
        <w:rPr>
          <w:lang w:val="es-419"/>
        </w:rPr>
        <w:t xml:space="preserve"> de cooperación y comunicación </w:t>
      </w:r>
      <w:r w:rsidR="00C55E79" w:rsidRPr="0066759B">
        <w:rPr>
          <w:lang w:val="es-419"/>
        </w:rPr>
        <w:t>(retroalimentación y seguimiento)</w:t>
      </w:r>
      <w:r w:rsidR="00C55E79">
        <w:rPr>
          <w:lang w:val="es-419"/>
        </w:rPr>
        <w:t xml:space="preserve"> </w:t>
      </w:r>
      <w:r w:rsidRPr="0066759B">
        <w:rPr>
          <w:lang w:val="es-419"/>
        </w:rPr>
        <w:t xml:space="preserve">en curso con los proveedores de datos </w:t>
      </w:r>
      <w:r w:rsidR="000F4644" w:rsidRPr="0066759B">
        <w:rPr>
          <w:lang w:val="es-419"/>
        </w:rPr>
        <w:t>respecto a</w:t>
      </w:r>
      <w:r w:rsidRPr="0066759B">
        <w:rPr>
          <w:lang w:val="es-419"/>
        </w:rPr>
        <w:t xml:space="preserve"> la calidad de los datos y otras cuestiones </w:t>
      </w:r>
      <w:r w:rsidR="003A10B8">
        <w:rPr>
          <w:lang w:val="es-419"/>
        </w:rPr>
        <w:t>relevantes</w:t>
      </w:r>
      <w:r w:rsidRPr="0066759B">
        <w:rPr>
          <w:lang w:val="es-419"/>
        </w:rPr>
        <w:t>, como los cambios en los datos a lo largo del tiempo (como la cobertura, los conceptos y definiciones, el método de adquisición, etc.), que deben comunicarse sin demora. Esta práctica también está vinculada al requisito crítico 7 que aborda la calidad de los datos de entrada.</w:t>
      </w:r>
    </w:p>
    <w:p w14:paraId="44CBCAF5" w14:textId="19F791D9" w:rsidR="004A0085" w:rsidRPr="0066759B" w:rsidRDefault="00CF62AF" w:rsidP="0094718D">
      <w:pPr>
        <w:pStyle w:val="P68B1DB1-ListParagraph11"/>
        <w:numPr>
          <w:ilvl w:val="0"/>
          <w:numId w:val="9"/>
        </w:numPr>
        <w:ind w:left="1296" w:hanging="576"/>
        <w:rPr>
          <w:lang w:val="es-419"/>
        </w:rPr>
      </w:pPr>
      <w:r w:rsidRPr="0066759B">
        <w:rPr>
          <w:lang w:val="es-419"/>
        </w:rPr>
        <w:t xml:space="preserve">Las agencias estadísticas participan en el diseño, desarrollo y </w:t>
      </w:r>
      <w:r w:rsidR="000F4644" w:rsidRPr="0066759B">
        <w:rPr>
          <w:lang w:val="es-419"/>
        </w:rPr>
        <w:t>procesamiento</w:t>
      </w:r>
      <w:r w:rsidRPr="0066759B">
        <w:rPr>
          <w:lang w:val="es-419"/>
        </w:rPr>
        <w:t xml:space="preserve"> de datos administrativos y datos de otras fuentes de datos, según </w:t>
      </w:r>
      <w:r w:rsidR="000F4644" w:rsidRPr="0066759B">
        <w:rPr>
          <w:lang w:val="es-419"/>
        </w:rPr>
        <w:t>sea aplicable</w:t>
      </w:r>
      <w:r w:rsidRPr="0066759B">
        <w:rPr>
          <w:lang w:val="es-419"/>
        </w:rPr>
        <w:t xml:space="preserve"> y factible, con el fin de hacerlos más adecuados para fines estadísticos y de otro tipo, incluidos los propios fines del proveedor de datos.</w:t>
      </w:r>
    </w:p>
    <w:p w14:paraId="4FCF0F07" w14:textId="7400D615" w:rsidR="004A0085" w:rsidRPr="0066759B" w:rsidRDefault="00CF62AF" w:rsidP="0094718D">
      <w:pPr>
        <w:pStyle w:val="P68B1DB1-ListParagraph11"/>
        <w:numPr>
          <w:ilvl w:val="0"/>
          <w:numId w:val="9"/>
        </w:numPr>
        <w:ind w:left="1296" w:hanging="576"/>
        <w:rPr>
          <w:lang w:val="es-419"/>
        </w:rPr>
      </w:pPr>
      <w:r w:rsidRPr="0066759B">
        <w:rPr>
          <w:lang w:val="es-419"/>
        </w:rPr>
        <w:t xml:space="preserve">Los proveedores de datos están obligados a responder a cualquier pregunta y problema de calidad </w:t>
      </w:r>
      <w:r w:rsidR="003A10B8">
        <w:rPr>
          <w:lang w:val="es-419"/>
        </w:rPr>
        <w:t>en un plazo</w:t>
      </w:r>
      <w:r w:rsidRPr="0066759B">
        <w:rPr>
          <w:lang w:val="es-419"/>
        </w:rPr>
        <w:t xml:space="preserve"> razonable, respetando los requisitos de privacidad.</w:t>
      </w:r>
    </w:p>
    <w:p w14:paraId="461E65FC" w14:textId="73BCDB3F" w:rsidR="004A0085" w:rsidRPr="0066759B" w:rsidRDefault="00CF62AF" w:rsidP="003A10B8">
      <w:pPr>
        <w:pStyle w:val="P68B1DB1-ListParagraph11"/>
        <w:numPr>
          <w:ilvl w:val="0"/>
          <w:numId w:val="9"/>
        </w:numPr>
        <w:ind w:left="1296" w:hanging="576"/>
        <w:rPr>
          <w:lang w:val="es-419"/>
        </w:rPr>
      </w:pPr>
      <w:r w:rsidRPr="0066759B">
        <w:rPr>
          <w:lang w:val="es-419"/>
        </w:rPr>
        <w:t>L</w:t>
      </w:r>
      <w:r w:rsidR="003A10B8">
        <w:rPr>
          <w:lang w:val="es-419"/>
        </w:rPr>
        <w:t>a</w:t>
      </w:r>
      <w:r w:rsidRPr="0066759B">
        <w:rPr>
          <w:lang w:val="es-419"/>
        </w:rPr>
        <w:t xml:space="preserve">s </w:t>
      </w:r>
      <w:r w:rsidR="00AF6754" w:rsidRPr="0066759B">
        <w:rPr>
          <w:lang w:val="es-419"/>
        </w:rPr>
        <w:t>agencias de estadística</w:t>
      </w:r>
      <w:r w:rsidRPr="0066759B">
        <w:rPr>
          <w:lang w:val="es-419"/>
        </w:rPr>
        <w:t xml:space="preserve"> proporcionan orientación a los proveedores de datos, </w:t>
      </w:r>
      <w:r w:rsidR="003A10B8">
        <w:rPr>
          <w:lang w:val="es-419"/>
        </w:rPr>
        <w:t>incluso sobre</w:t>
      </w:r>
      <w:r w:rsidRPr="0066759B">
        <w:rPr>
          <w:lang w:val="es-419"/>
        </w:rPr>
        <w:t xml:space="preserve"> l</w:t>
      </w:r>
      <w:r w:rsidR="003A10B8">
        <w:rPr>
          <w:lang w:val="es-419"/>
        </w:rPr>
        <w:t>o</w:t>
      </w:r>
      <w:r w:rsidRPr="0066759B">
        <w:rPr>
          <w:lang w:val="es-419"/>
        </w:rPr>
        <w:t xml:space="preserve">s </w:t>
      </w:r>
      <w:r w:rsidR="003A10B8">
        <w:rPr>
          <w:lang w:val="es-419"/>
        </w:rPr>
        <w:t>estándares</w:t>
      </w:r>
      <w:r w:rsidRPr="0066759B">
        <w:rPr>
          <w:lang w:val="es-419"/>
        </w:rPr>
        <w:t xml:space="preserve"> y clasificaciones estadísticas, así como cualquier cambio </w:t>
      </w:r>
      <w:r w:rsidR="000F4644" w:rsidRPr="0066759B">
        <w:rPr>
          <w:lang w:val="es-419"/>
        </w:rPr>
        <w:t>en estos.</w:t>
      </w:r>
    </w:p>
    <w:p w14:paraId="5A28C12D" w14:textId="28C88AAE" w:rsidR="004A0085" w:rsidRPr="0066759B" w:rsidRDefault="00CF62AF" w:rsidP="0094718D">
      <w:pPr>
        <w:pStyle w:val="P68B1DB1-ListParagraph11"/>
        <w:numPr>
          <w:ilvl w:val="0"/>
          <w:numId w:val="9"/>
        </w:numPr>
        <w:ind w:left="1296" w:hanging="576"/>
        <w:rPr>
          <w:lang w:val="es-419"/>
        </w:rPr>
      </w:pPr>
      <w:r w:rsidRPr="0066759B">
        <w:rPr>
          <w:lang w:val="es-419"/>
        </w:rPr>
        <w:t xml:space="preserve">El acuerdo de cooperación especifica un mecanismo adecuado para proporcionar </w:t>
      </w:r>
      <w:r w:rsidR="000F4644" w:rsidRPr="0066759B">
        <w:rPr>
          <w:lang w:val="es-419"/>
        </w:rPr>
        <w:t>retroalimentación</w:t>
      </w:r>
      <w:r w:rsidRPr="0066759B">
        <w:rPr>
          <w:lang w:val="es-419"/>
        </w:rPr>
        <w:t xml:space="preserve"> sobre </w:t>
      </w:r>
      <w:r w:rsidR="000F4644" w:rsidRPr="0066759B">
        <w:rPr>
          <w:lang w:val="es-419"/>
        </w:rPr>
        <w:t>problemas</w:t>
      </w:r>
      <w:r w:rsidRPr="0066759B">
        <w:rPr>
          <w:lang w:val="es-419"/>
        </w:rPr>
        <w:t xml:space="preserve"> de calidad, cualquier </w:t>
      </w:r>
      <w:r w:rsidR="00F13772">
        <w:rPr>
          <w:lang w:val="es-419"/>
        </w:rPr>
        <w:t>intercambio</w:t>
      </w:r>
      <w:r w:rsidRPr="0066759B">
        <w:rPr>
          <w:lang w:val="es-419"/>
        </w:rPr>
        <w:t xml:space="preserve"> de datos (según lo permitan las leyes y </w:t>
      </w:r>
      <w:r w:rsidR="000F4644" w:rsidRPr="0066759B">
        <w:rPr>
          <w:lang w:val="es-419"/>
        </w:rPr>
        <w:t>regulaciones</w:t>
      </w:r>
      <w:r w:rsidRPr="0066759B">
        <w:rPr>
          <w:lang w:val="es-419"/>
        </w:rPr>
        <w:t xml:space="preserve"> nacionales) y otros beneficios o servicios que la agencia estadística pueda proporcionar al proveedor de datos.</w:t>
      </w:r>
    </w:p>
    <w:p w14:paraId="7E42ECB2" w14:textId="55A2841F" w:rsidR="004A0085" w:rsidRPr="0066759B" w:rsidRDefault="00F13772" w:rsidP="0094718D">
      <w:pPr>
        <w:pStyle w:val="P68B1DB1-ListParagraph11"/>
        <w:numPr>
          <w:ilvl w:val="0"/>
          <w:numId w:val="9"/>
        </w:numPr>
        <w:ind w:left="1296" w:hanging="576"/>
        <w:rPr>
          <w:lang w:val="es-419"/>
        </w:rPr>
      </w:pPr>
      <w:r>
        <w:rPr>
          <w:lang w:val="es-419"/>
        </w:rPr>
        <w:t>Existe</w:t>
      </w:r>
      <w:r w:rsidR="00CF62AF" w:rsidRPr="0066759B">
        <w:rPr>
          <w:lang w:val="es-419"/>
        </w:rPr>
        <w:t xml:space="preserve"> un organismo central en la </w:t>
      </w:r>
      <w:r>
        <w:rPr>
          <w:lang w:val="es-419"/>
        </w:rPr>
        <w:t xml:space="preserve">ONS </w:t>
      </w:r>
      <w:r w:rsidR="00CF62AF" w:rsidRPr="0066759B">
        <w:rPr>
          <w:lang w:val="es-419"/>
        </w:rPr>
        <w:t>o dentro</w:t>
      </w:r>
      <w:r>
        <w:rPr>
          <w:lang w:val="es-419"/>
        </w:rPr>
        <w:t xml:space="preserve"> del SEN</w:t>
      </w:r>
      <w:r w:rsidR="00CF62AF" w:rsidRPr="0066759B">
        <w:rPr>
          <w:lang w:val="es-419"/>
        </w:rPr>
        <w:t xml:space="preserve"> que apoya el establecimiento de acuerdos de cooperación con </w:t>
      </w:r>
      <w:r w:rsidR="000F4644" w:rsidRPr="0066759B">
        <w:rPr>
          <w:lang w:val="es-419"/>
        </w:rPr>
        <w:t xml:space="preserve">los </w:t>
      </w:r>
      <w:r w:rsidR="00CF62AF" w:rsidRPr="0066759B">
        <w:rPr>
          <w:lang w:val="es-419"/>
        </w:rPr>
        <w:t>proveedores de datos.</w:t>
      </w:r>
    </w:p>
    <w:p w14:paraId="0FCD9BCE" w14:textId="78F630FF" w:rsidR="004A0085" w:rsidRPr="0066759B" w:rsidRDefault="00CF62AF">
      <w:pPr>
        <w:pStyle w:val="P68B1DB1-ListParagraph11"/>
        <w:keepNext/>
        <w:keepLines/>
        <w:ind w:left="1080"/>
        <w:rPr>
          <w:lang w:val="es-419"/>
        </w:rPr>
      </w:pPr>
      <w:r w:rsidRPr="0066759B">
        <w:rPr>
          <w:lang w:val="es-419"/>
        </w:rPr>
        <w:t xml:space="preserve"> </w:t>
      </w:r>
    </w:p>
    <w:p w14:paraId="180B7517" w14:textId="73C2B509" w:rsidR="004A0085" w:rsidRPr="0066759B" w:rsidRDefault="00CF62AF" w:rsidP="00B51381">
      <w:pPr>
        <w:pStyle w:val="P68B1DB1-ListParagraph12"/>
        <w:numPr>
          <w:ilvl w:val="0"/>
          <w:numId w:val="1"/>
        </w:numPr>
        <w:rPr>
          <w:rFonts w:asciiTheme="majorBidi" w:eastAsiaTheme="minorEastAsia" w:hAnsiTheme="majorBidi"/>
          <w:i/>
          <w:lang w:val="es-419"/>
        </w:rPr>
      </w:pPr>
      <w:r w:rsidRPr="0066759B">
        <w:rPr>
          <w:rFonts w:asciiTheme="majorBidi" w:eastAsia="+mn-ea" w:hAnsiTheme="majorBidi"/>
          <w:b/>
          <w:lang w:val="es-419"/>
        </w:rPr>
        <w:t xml:space="preserve">El proveedor de datos </w:t>
      </w:r>
      <w:r w:rsidR="000F4644" w:rsidRPr="00F13772">
        <w:rPr>
          <w:rFonts w:asciiTheme="majorBidi" w:eastAsia="+mn-ea" w:hAnsiTheme="majorBidi"/>
          <w:b/>
          <w:lang w:val="es-419"/>
        </w:rPr>
        <w:t>asegura</w:t>
      </w:r>
      <w:r w:rsidRPr="0066759B">
        <w:rPr>
          <w:rFonts w:asciiTheme="majorBidi" w:eastAsia="+mn-ea" w:hAnsiTheme="majorBidi"/>
          <w:b/>
          <w:lang w:val="es-419"/>
        </w:rPr>
        <w:t xml:space="preserve"> la calidad de sus datos y </w:t>
      </w:r>
      <w:r w:rsidR="000F4644" w:rsidRPr="00F13772">
        <w:rPr>
          <w:rFonts w:asciiTheme="majorBidi" w:eastAsia="+mn-ea" w:hAnsiTheme="majorBidi"/>
          <w:b/>
          <w:lang w:val="es-419"/>
        </w:rPr>
        <w:t>produce</w:t>
      </w:r>
      <w:r w:rsidRPr="0066759B">
        <w:rPr>
          <w:rFonts w:asciiTheme="majorBidi" w:eastAsia="+mn-ea" w:hAnsiTheme="majorBidi"/>
          <w:b/>
          <w:lang w:val="es-419"/>
        </w:rPr>
        <w:t xml:space="preserve"> un informe de calidad (o declaración de calidad) en cooperación con la agencia estadística, según </w:t>
      </w:r>
      <w:r w:rsidR="000F4644" w:rsidRPr="00F13772">
        <w:rPr>
          <w:rFonts w:asciiTheme="majorBidi" w:eastAsia="+mn-ea" w:hAnsiTheme="majorBidi"/>
          <w:b/>
          <w:lang w:val="es-419"/>
        </w:rPr>
        <w:t>corresponda</w:t>
      </w:r>
      <w:r w:rsidRPr="0066759B">
        <w:rPr>
          <w:rFonts w:asciiTheme="majorBidi" w:hAnsiTheme="majorBidi"/>
          <w:lang w:val="es-419"/>
        </w:rPr>
        <w:t xml:space="preserve">: </w:t>
      </w:r>
      <w:r w:rsidR="007A5FA2">
        <w:rPr>
          <w:rFonts w:asciiTheme="majorBidi" w:hAnsiTheme="majorBidi"/>
          <w:lang w:val="es-419"/>
        </w:rPr>
        <w:t>e</w:t>
      </w:r>
      <w:r w:rsidRPr="0066759B">
        <w:rPr>
          <w:rFonts w:asciiTheme="majorBidi" w:hAnsiTheme="majorBidi"/>
          <w:lang w:val="es-419"/>
        </w:rPr>
        <w:t xml:space="preserve">l proveedor de datos asegura la calidad de los datos de origen para </w:t>
      </w:r>
      <w:r w:rsidRPr="0066759B">
        <w:rPr>
          <w:rFonts w:asciiTheme="majorBidi" w:hAnsiTheme="majorBidi" w:cstheme="majorBidi"/>
          <w:lang w:val="es-419"/>
        </w:rPr>
        <w:t>los</w:t>
      </w:r>
      <w:r w:rsidRPr="0066759B">
        <w:rPr>
          <w:rFonts w:asciiTheme="majorBidi" w:hAnsiTheme="majorBidi"/>
          <w:lang w:val="es-419"/>
        </w:rPr>
        <w:t xml:space="preserve"> fines previstos y proporciona un informe de calidad (o similar) a la agencia estadística. </w:t>
      </w:r>
      <w:r w:rsidRPr="0066759B">
        <w:rPr>
          <w:rFonts w:asciiTheme="majorBidi" w:hAnsiTheme="majorBidi"/>
          <w:lang w:val="es-419"/>
        </w:rPr>
        <w:lastRenderedPageBreak/>
        <w:t xml:space="preserve">Este requisito crítico se </w:t>
      </w:r>
      <w:r w:rsidR="000F4644" w:rsidRPr="0066759B">
        <w:rPr>
          <w:lang w:val="es-419"/>
        </w:rPr>
        <w:t>considera</w:t>
      </w:r>
      <w:r w:rsidRPr="0066759B">
        <w:rPr>
          <w:rFonts w:asciiTheme="majorBidi" w:hAnsiTheme="majorBidi"/>
          <w:lang w:val="es-419"/>
        </w:rPr>
        <w:t xml:space="preserve"> al interactuar con el proveedor de datos (</w:t>
      </w:r>
      <w:r w:rsidRPr="0066759B">
        <w:rPr>
          <w:rFonts w:asciiTheme="majorBidi" w:hAnsiTheme="majorBidi" w:cstheme="majorBidi"/>
          <w:lang w:val="es-419"/>
        </w:rPr>
        <w:t>acción</w:t>
      </w:r>
      <w:r w:rsidRPr="0066759B">
        <w:rPr>
          <w:rFonts w:asciiTheme="majorBidi" w:hAnsiTheme="majorBidi"/>
          <w:lang w:val="es-419"/>
        </w:rPr>
        <w:t xml:space="preserve"> 2 del enfoque conceptual) y </w:t>
      </w:r>
      <w:r w:rsidRPr="0066759B">
        <w:rPr>
          <w:rFonts w:asciiTheme="majorBidi" w:hAnsiTheme="majorBidi" w:cstheme="majorBidi"/>
          <w:lang w:val="es-419"/>
        </w:rPr>
        <w:t>forma</w:t>
      </w:r>
      <w:r w:rsidRPr="0066759B">
        <w:rPr>
          <w:rFonts w:asciiTheme="majorBidi" w:hAnsiTheme="majorBidi"/>
          <w:lang w:val="es-419"/>
        </w:rPr>
        <w:t xml:space="preserve"> parte de la </w:t>
      </w:r>
      <w:r w:rsidRPr="0066759B">
        <w:rPr>
          <w:rFonts w:asciiTheme="majorBidi" w:hAnsiTheme="majorBidi" w:cstheme="majorBidi"/>
          <w:lang w:val="es-419"/>
        </w:rPr>
        <w:t>consideración general</w:t>
      </w:r>
      <w:r w:rsidRPr="0066759B">
        <w:rPr>
          <w:rFonts w:asciiTheme="majorBidi" w:hAnsiTheme="majorBidi"/>
          <w:lang w:val="es-419"/>
        </w:rPr>
        <w:t xml:space="preserve"> 2 del enfoque conceptual.</w:t>
      </w:r>
      <w:r w:rsidRPr="0066759B">
        <w:rPr>
          <w:rFonts w:asciiTheme="majorBidi" w:eastAsiaTheme="minorEastAsia" w:hAnsiTheme="majorBidi" w:cstheme="majorBidi"/>
          <w:i/>
          <w:lang w:val="es-419"/>
        </w:rPr>
        <w:t xml:space="preserve"> </w:t>
      </w:r>
    </w:p>
    <w:p w14:paraId="6C2499F5" w14:textId="77777777" w:rsidR="004A0085" w:rsidRPr="0066759B" w:rsidRDefault="004A0085">
      <w:pPr>
        <w:pStyle w:val="ListParagraph"/>
        <w:rPr>
          <w:rFonts w:asciiTheme="majorBidi" w:eastAsiaTheme="minorEastAsia" w:hAnsiTheme="majorBidi" w:cstheme="majorBidi"/>
          <w:i/>
          <w:kern w:val="24"/>
          <w:lang w:val="es-419"/>
        </w:rPr>
      </w:pPr>
    </w:p>
    <w:p w14:paraId="750D5F73" w14:textId="462E6D9D" w:rsidR="004A0085" w:rsidRPr="0066759B" w:rsidRDefault="00CF62AF" w:rsidP="00B51381">
      <w:pPr>
        <w:pStyle w:val="P68B1DB1-ListParagraph10"/>
        <w:rPr>
          <w:lang w:val="es-419"/>
        </w:rPr>
      </w:pPr>
      <w:r w:rsidRPr="0066759B">
        <w:rPr>
          <w:lang w:val="es-419"/>
        </w:rPr>
        <w:t>Prácticas sugeridas</w:t>
      </w:r>
    </w:p>
    <w:p w14:paraId="0A97BDFD" w14:textId="58719932" w:rsidR="004A0085" w:rsidRPr="0066759B" w:rsidRDefault="004A0085">
      <w:pPr>
        <w:pStyle w:val="ListParagraph"/>
        <w:ind w:left="1080"/>
        <w:rPr>
          <w:rFonts w:asciiTheme="majorBidi" w:hAnsiTheme="majorBidi" w:cstheme="majorBidi"/>
          <w:lang w:val="es-419"/>
        </w:rPr>
      </w:pPr>
    </w:p>
    <w:p w14:paraId="442909B3" w14:textId="4F3968FE" w:rsidR="004A0085" w:rsidRPr="0066759B" w:rsidRDefault="00CF62AF" w:rsidP="0094718D">
      <w:pPr>
        <w:pStyle w:val="P68B1DB1-ListParagraph11"/>
        <w:numPr>
          <w:ilvl w:val="0"/>
          <w:numId w:val="10"/>
        </w:numPr>
        <w:ind w:left="1296" w:hanging="576"/>
        <w:rPr>
          <w:lang w:val="es-419"/>
        </w:rPr>
      </w:pPr>
      <w:r w:rsidRPr="0066759B">
        <w:rPr>
          <w:lang w:val="es-419"/>
        </w:rPr>
        <w:t xml:space="preserve">Los proveedores de datos administrativos y de otro tipo han proporcionado una descripción de sus procedimientos de </w:t>
      </w:r>
      <w:r w:rsidR="0069256C" w:rsidRPr="0066759B">
        <w:rPr>
          <w:lang w:val="es-419"/>
        </w:rPr>
        <w:t>aseguramiento de la calidad</w:t>
      </w:r>
      <w:r w:rsidRPr="0066759B">
        <w:rPr>
          <w:lang w:val="es-419"/>
        </w:rPr>
        <w:t xml:space="preserve"> al compilar y </w:t>
      </w:r>
      <w:r w:rsidR="000F4644" w:rsidRPr="0066759B">
        <w:rPr>
          <w:lang w:val="es-419"/>
        </w:rPr>
        <w:t>procesar</w:t>
      </w:r>
      <w:r w:rsidRPr="0066759B">
        <w:rPr>
          <w:lang w:val="es-419"/>
        </w:rPr>
        <w:t xml:space="preserve"> los datos (</w:t>
      </w:r>
      <w:r w:rsidR="000F4644" w:rsidRPr="0066759B">
        <w:rPr>
          <w:lang w:val="es-419"/>
        </w:rPr>
        <w:t xml:space="preserve">incluyendo cualquier transformación, </w:t>
      </w:r>
      <w:r w:rsidRPr="0066759B">
        <w:rPr>
          <w:lang w:val="es-419"/>
        </w:rPr>
        <w:t>edición</w:t>
      </w:r>
      <w:r w:rsidR="00CD7A80">
        <w:rPr>
          <w:lang w:val="es-419"/>
        </w:rPr>
        <w:t xml:space="preserve"> y estimación</w:t>
      </w:r>
      <w:r w:rsidRPr="0066759B">
        <w:rPr>
          <w:lang w:val="es-419"/>
        </w:rPr>
        <w:t xml:space="preserve"> de datos, </w:t>
      </w:r>
      <w:r w:rsidR="000F4644" w:rsidRPr="0066759B">
        <w:rPr>
          <w:lang w:val="es-419"/>
        </w:rPr>
        <w:t>manejo</w:t>
      </w:r>
      <w:r w:rsidRPr="0066759B">
        <w:rPr>
          <w:lang w:val="es-419"/>
        </w:rPr>
        <w:t xml:space="preserve"> de unidades</w:t>
      </w:r>
      <w:r w:rsidR="000F4644" w:rsidRPr="0066759B">
        <w:rPr>
          <w:lang w:val="es-419"/>
        </w:rPr>
        <w:t xml:space="preserve"> </w:t>
      </w:r>
      <w:r w:rsidR="00CD7A80">
        <w:rPr>
          <w:lang w:val="es-419"/>
        </w:rPr>
        <w:t>no disponibles</w:t>
      </w:r>
      <w:r w:rsidRPr="0066759B">
        <w:rPr>
          <w:lang w:val="es-419"/>
        </w:rPr>
        <w:t>, valores y valores atípicos</w:t>
      </w:r>
      <w:r w:rsidR="00CD7A80">
        <w:rPr>
          <w:lang w:val="es-419"/>
        </w:rPr>
        <w:t>,</w:t>
      </w:r>
      <w:r w:rsidRPr="0066759B">
        <w:rPr>
          <w:lang w:val="es-419"/>
        </w:rPr>
        <w:t xml:space="preserve"> etc.) según proceda y sea factible.</w:t>
      </w:r>
    </w:p>
    <w:p w14:paraId="7A604316" w14:textId="3D4ECEBE" w:rsidR="004A0085" w:rsidRPr="0066759B" w:rsidRDefault="00CF62AF" w:rsidP="0094718D">
      <w:pPr>
        <w:pStyle w:val="P68B1DB1-ListParagraph11"/>
        <w:numPr>
          <w:ilvl w:val="0"/>
          <w:numId w:val="10"/>
        </w:numPr>
        <w:ind w:left="1296" w:hanging="576"/>
        <w:rPr>
          <w:lang w:val="es-419"/>
        </w:rPr>
      </w:pPr>
      <w:r w:rsidRPr="0066759B">
        <w:rPr>
          <w:lang w:val="es-419"/>
        </w:rPr>
        <w:t xml:space="preserve">Se evalúan los procedimientos de </w:t>
      </w:r>
      <w:r w:rsidR="0069256C" w:rsidRPr="0066759B">
        <w:rPr>
          <w:lang w:val="es-419"/>
        </w:rPr>
        <w:t>aseguramiento de la calidad</w:t>
      </w:r>
      <w:r w:rsidRPr="0066759B">
        <w:rPr>
          <w:lang w:val="es-419"/>
        </w:rPr>
        <w:t xml:space="preserve"> de los proveedores de datos y se considera que los datos resultantes son, en general, adecuados </w:t>
      </w:r>
      <w:r w:rsidR="00CD7A80">
        <w:rPr>
          <w:lang w:val="es-419"/>
        </w:rPr>
        <w:t>para</w:t>
      </w:r>
      <w:r w:rsidRPr="0066759B">
        <w:rPr>
          <w:lang w:val="es-419"/>
        </w:rPr>
        <w:t xml:space="preserve"> su uso </w:t>
      </w:r>
      <w:r w:rsidR="00CD7A80">
        <w:rPr>
          <w:lang w:val="es-419"/>
        </w:rPr>
        <w:t>en</w:t>
      </w:r>
      <w:r w:rsidRPr="0066759B">
        <w:rPr>
          <w:lang w:val="es-419"/>
        </w:rPr>
        <w:t xml:space="preserve"> la </w:t>
      </w:r>
      <w:r w:rsidR="00CD7A80">
        <w:rPr>
          <w:lang w:val="es-419"/>
        </w:rPr>
        <w:t>producción</w:t>
      </w:r>
      <w:r w:rsidRPr="0066759B">
        <w:rPr>
          <w:lang w:val="es-419"/>
        </w:rPr>
        <w:t xml:space="preserve"> de estadísticas oficiales.</w:t>
      </w:r>
    </w:p>
    <w:p w14:paraId="59FA9B53" w14:textId="560218ED" w:rsidR="004A0085" w:rsidRPr="0066759B" w:rsidRDefault="00CF62AF" w:rsidP="0094718D">
      <w:pPr>
        <w:pStyle w:val="P68B1DB1-ListParagraph11"/>
        <w:numPr>
          <w:ilvl w:val="0"/>
          <w:numId w:val="10"/>
        </w:numPr>
        <w:ind w:left="1296" w:hanging="576"/>
        <w:rPr>
          <w:lang w:val="es-419"/>
        </w:rPr>
      </w:pPr>
      <w:r w:rsidRPr="0066759B">
        <w:rPr>
          <w:lang w:val="es-419"/>
        </w:rPr>
        <w:t>En cooperación entre la agencia estadística y el proveedor de datos, se elabora un informe</w:t>
      </w:r>
      <w:r w:rsidR="00CD7A80">
        <w:rPr>
          <w:lang w:val="es-419"/>
        </w:rPr>
        <w:t>, declaración o nota</w:t>
      </w:r>
      <w:r w:rsidRPr="0066759B">
        <w:rPr>
          <w:lang w:val="es-419"/>
        </w:rPr>
        <w:t xml:space="preserve"> de calidad en la que se describen la </w:t>
      </w:r>
      <w:r w:rsidR="00CD7A80">
        <w:rPr>
          <w:lang w:val="es-419"/>
        </w:rPr>
        <w:t>precisión</w:t>
      </w:r>
      <w:r w:rsidRPr="0066759B">
        <w:rPr>
          <w:lang w:val="es-419"/>
        </w:rPr>
        <w:t xml:space="preserve">, integridad, </w:t>
      </w:r>
      <w:r w:rsidR="00CD7A80">
        <w:rPr>
          <w:lang w:val="es-419"/>
        </w:rPr>
        <w:t>oportunidad</w:t>
      </w:r>
      <w:r w:rsidRPr="0066759B">
        <w:rPr>
          <w:lang w:val="es-419"/>
        </w:rPr>
        <w:t xml:space="preserve"> y otras características relevantes de los datos.</w:t>
      </w:r>
    </w:p>
    <w:p w14:paraId="3126F8BA" w14:textId="2206B8D1" w:rsidR="004A0085" w:rsidRPr="0066759B" w:rsidRDefault="00CF62AF" w:rsidP="0094718D">
      <w:pPr>
        <w:pStyle w:val="P68B1DB1-ListParagraph11"/>
        <w:numPr>
          <w:ilvl w:val="0"/>
          <w:numId w:val="10"/>
        </w:numPr>
        <w:ind w:left="1296" w:hanging="576"/>
        <w:rPr>
          <w:lang w:val="es-419"/>
        </w:rPr>
      </w:pPr>
      <w:r w:rsidRPr="0066759B">
        <w:rPr>
          <w:lang w:val="es-419"/>
        </w:rPr>
        <w:t xml:space="preserve">Los resultados de las auditorías de calidad y otras formas de evaluación de la calidad llevadas a cabo por </w:t>
      </w:r>
      <w:r w:rsidR="000F4644" w:rsidRPr="0066759B">
        <w:rPr>
          <w:lang w:val="es-419"/>
        </w:rPr>
        <w:t xml:space="preserve">o en </w:t>
      </w:r>
      <w:r w:rsidRPr="0066759B">
        <w:rPr>
          <w:lang w:val="es-419"/>
        </w:rPr>
        <w:t xml:space="preserve">el proveedor de datos se comparten con </w:t>
      </w:r>
      <w:r w:rsidR="000F4644" w:rsidRPr="0066759B">
        <w:rPr>
          <w:lang w:val="es-419"/>
        </w:rPr>
        <w:t>la agencia estadística</w:t>
      </w:r>
      <w:r w:rsidRPr="0066759B">
        <w:rPr>
          <w:lang w:val="es-419"/>
        </w:rPr>
        <w:t xml:space="preserve"> si están disponibles y según sea </w:t>
      </w:r>
      <w:r w:rsidR="000F4644" w:rsidRPr="0066759B">
        <w:rPr>
          <w:lang w:val="es-419"/>
        </w:rPr>
        <w:t xml:space="preserve">apropiado y </w:t>
      </w:r>
      <w:r w:rsidRPr="0066759B">
        <w:rPr>
          <w:lang w:val="es-419"/>
        </w:rPr>
        <w:t>factible.</w:t>
      </w:r>
    </w:p>
    <w:p w14:paraId="7E25B490" w14:textId="77777777" w:rsidR="004A0085" w:rsidRPr="0066759B" w:rsidRDefault="004A0085">
      <w:pPr>
        <w:pStyle w:val="ListParagraph"/>
        <w:rPr>
          <w:rFonts w:asciiTheme="majorBidi" w:eastAsiaTheme="minorEastAsia" w:hAnsiTheme="majorBidi" w:cstheme="majorBidi"/>
          <w:kern w:val="24"/>
          <w:lang w:val="es-419"/>
        </w:rPr>
      </w:pPr>
    </w:p>
    <w:p w14:paraId="4F30D968" w14:textId="7297F5F7" w:rsidR="004A0085" w:rsidRPr="0066759B" w:rsidRDefault="00CF62AF" w:rsidP="00B51381">
      <w:pPr>
        <w:pStyle w:val="P68B1DB1-ListParagraph11"/>
        <w:numPr>
          <w:ilvl w:val="0"/>
          <w:numId w:val="1"/>
        </w:numPr>
        <w:rPr>
          <w:lang w:val="es-419"/>
        </w:rPr>
      </w:pPr>
      <w:r w:rsidRPr="0066759B">
        <w:rPr>
          <w:b/>
          <w:lang w:val="es-419"/>
        </w:rPr>
        <w:t xml:space="preserve">La calidad de los datos de entrada es evaluada sistemáticamente por </w:t>
      </w:r>
      <w:r w:rsidR="000F4644" w:rsidRPr="00FD2481">
        <w:rPr>
          <w:b/>
          <w:lang w:val="es-419"/>
        </w:rPr>
        <w:t>la agencia estadística</w:t>
      </w:r>
      <w:r w:rsidRPr="0066759B">
        <w:rPr>
          <w:b/>
          <w:lang w:val="es-419"/>
        </w:rPr>
        <w:t xml:space="preserve">: </w:t>
      </w:r>
      <w:r w:rsidRPr="0066759B">
        <w:rPr>
          <w:lang w:val="es-419"/>
        </w:rPr>
        <w:t xml:space="preserve">La calidad de los datos de entrada </w:t>
      </w:r>
      <w:r w:rsidR="00FD2481">
        <w:rPr>
          <w:lang w:val="es-419"/>
        </w:rPr>
        <w:t>es valorada y evaluada</w:t>
      </w:r>
      <w:r w:rsidRPr="0066759B">
        <w:rPr>
          <w:lang w:val="es-419"/>
        </w:rPr>
        <w:t xml:space="preserve"> sistemática y periódicamente en todas las etapas </w:t>
      </w:r>
      <w:r w:rsidR="000F4644" w:rsidRPr="0066759B">
        <w:rPr>
          <w:lang w:val="es-419"/>
        </w:rPr>
        <w:t>relevantes</w:t>
      </w:r>
      <w:r w:rsidRPr="0066759B">
        <w:rPr>
          <w:lang w:val="es-419"/>
        </w:rPr>
        <w:t xml:space="preserve"> del proceso de producción estadística. Este requisito crítico se </w:t>
      </w:r>
      <w:r w:rsidR="000F4644" w:rsidRPr="0066759B">
        <w:rPr>
          <w:lang w:val="es-419"/>
        </w:rPr>
        <w:t xml:space="preserve">considera </w:t>
      </w:r>
      <w:r w:rsidRPr="0066759B">
        <w:rPr>
          <w:lang w:val="es-419"/>
        </w:rPr>
        <w:t>al seleccionar una fuente de datos (acción 1 del enfoque conceptual), cuando se utilizan los datos (acción 3 del enfoque conceptual) y como parte de la consideración general 2 del enfoque conceptual.</w:t>
      </w:r>
    </w:p>
    <w:p w14:paraId="3E77A34E" w14:textId="77777777" w:rsidR="004A0085" w:rsidRPr="0066759B" w:rsidRDefault="004A0085">
      <w:pPr>
        <w:pStyle w:val="ListParagraph"/>
        <w:rPr>
          <w:rFonts w:asciiTheme="majorBidi" w:eastAsiaTheme="minorEastAsia" w:hAnsiTheme="majorBidi" w:cstheme="majorBidi"/>
          <w:i/>
          <w:kern w:val="24"/>
          <w:lang w:val="es-419"/>
        </w:rPr>
      </w:pPr>
    </w:p>
    <w:p w14:paraId="3470A3F5" w14:textId="4AC3E7A3" w:rsidR="004A0085" w:rsidRPr="0066759B" w:rsidRDefault="00CF62AF" w:rsidP="00B51381">
      <w:pPr>
        <w:pStyle w:val="P68B1DB1-ListParagraph10"/>
        <w:rPr>
          <w:lang w:val="es-419"/>
        </w:rPr>
      </w:pPr>
      <w:r w:rsidRPr="0066759B">
        <w:rPr>
          <w:lang w:val="es-419"/>
        </w:rPr>
        <w:t>Prácticas sugeridas</w:t>
      </w:r>
    </w:p>
    <w:p w14:paraId="5380F75A" w14:textId="1319393B" w:rsidR="004A0085" w:rsidRPr="0066759B" w:rsidRDefault="004A0085">
      <w:pPr>
        <w:pStyle w:val="ListParagraph"/>
        <w:rPr>
          <w:rFonts w:asciiTheme="majorBidi" w:eastAsiaTheme="minorEastAsia" w:hAnsiTheme="majorBidi" w:cstheme="majorBidi"/>
          <w:i/>
          <w:kern w:val="24"/>
          <w:lang w:val="es-419"/>
        </w:rPr>
      </w:pPr>
    </w:p>
    <w:p w14:paraId="56C1EE34" w14:textId="21A084CE" w:rsidR="004A0085" w:rsidRPr="0066759B" w:rsidRDefault="00CF62AF" w:rsidP="0094718D">
      <w:pPr>
        <w:pStyle w:val="P68B1DB1-ListParagraph11"/>
        <w:numPr>
          <w:ilvl w:val="0"/>
          <w:numId w:val="12"/>
        </w:numPr>
        <w:ind w:left="1296" w:hanging="576"/>
        <w:rPr>
          <w:lang w:val="es-419"/>
        </w:rPr>
      </w:pPr>
      <w:r w:rsidRPr="0066759B">
        <w:rPr>
          <w:lang w:val="es-419"/>
        </w:rPr>
        <w:t xml:space="preserve">Los datos administrativos y de otro tipo se evalúan sistemáticamente durante la fase de selección en cooperación con el proveedor de </w:t>
      </w:r>
      <w:r w:rsidR="00FD2481">
        <w:rPr>
          <w:lang w:val="es-419"/>
        </w:rPr>
        <w:t xml:space="preserve">los </w:t>
      </w:r>
      <w:r w:rsidRPr="0066759B">
        <w:rPr>
          <w:lang w:val="es-419"/>
        </w:rPr>
        <w:t xml:space="preserve">datos, de acuerdo con un conjunto de criterios objetivos </w:t>
      </w:r>
      <w:r w:rsidR="00FD2481">
        <w:rPr>
          <w:lang w:val="es-419"/>
        </w:rPr>
        <w:t xml:space="preserve">y </w:t>
      </w:r>
      <w:r w:rsidRPr="0066759B">
        <w:rPr>
          <w:lang w:val="es-419"/>
        </w:rPr>
        <w:t xml:space="preserve">predefinidos para su uso </w:t>
      </w:r>
      <w:r w:rsidR="000F4644" w:rsidRPr="0066759B">
        <w:rPr>
          <w:lang w:val="es-419"/>
        </w:rPr>
        <w:t xml:space="preserve">potencial </w:t>
      </w:r>
      <w:r w:rsidRPr="0066759B">
        <w:rPr>
          <w:lang w:val="es-419"/>
        </w:rPr>
        <w:t xml:space="preserve">y utilidad para </w:t>
      </w:r>
      <w:r w:rsidR="000F4644" w:rsidRPr="0066759B">
        <w:rPr>
          <w:lang w:val="es-419"/>
        </w:rPr>
        <w:t>producir</w:t>
      </w:r>
      <w:r w:rsidRPr="0066759B">
        <w:rPr>
          <w:lang w:val="es-419"/>
        </w:rPr>
        <w:t xml:space="preserve"> estadísticas oficiales, en particular en función de la</w:t>
      </w:r>
      <w:r w:rsidR="00FD2481">
        <w:rPr>
          <w:lang w:val="es-419"/>
        </w:rPr>
        <w:t xml:space="preserve"> precisión</w:t>
      </w:r>
      <w:r w:rsidRPr="0066759B">
        <w:rPr>
          <w:lang w:val="es-419"/>
        </w:rPr>
        <w:t xml:space="preserve">, </w:t>
      </w:r>
      <w:r w:rsidR="00FD2481">
        <w:rPr>
          <w:lang w:val="es-419"/>
        </w:rPr>
        <w:t>integridad</w:t>
      </w:r>
      <w:r w:rsidRPr="0066759B">
        <w:rPr>
          <w:lang w:val="es-419"/>
        </w:rPr>
        <w:t xml:space="preserve">, cobertura de los diferentes grupos y posible sesgo debido a la </w:t>
      </w:r>
      <w:r w:rsidR="000F4644" w:rsidRPr="0066759B">
        <w:rPr>
          <w:lang w:val="es-419"/>
        </w:rPr>
        <w:t>subrepresentación</w:t>
      </w:r>
      <w:r w:rsidRPr="0066759B">
        <w:rPr>
          <w:lang w:val="es-419"/>
        </w:rPr>
        <w:t xml:space="preserve"> o </w:t>
      </w:r>
      <w:r w:rsidR="00FD2481" w:rsidRPr="0066759B">
        <w:rPr>
          <w:lang w:val="es-419"/>
        </w:rPr>
        <w:t>sobrerrepresentación</w:t>
      </w:r>
      <w:r w:rsidRPr="0066759B">
        <w:rPr>
          <w:lang w:val="es-419"/>
        </w:rPr>
        <w:t xml:space="preserve"> de grupos específicos, la coherencia </w:t>
      </w:r>
      <w:r w:rsidR="000F4644" w:rsidRPr="0066759B">
        <w:rPr>
          <w:lang w:val="es-419"/>
        </w:rPr>
        <w:t xml:space="preserve">conceptual </w:t>
      </w:r>
      <w:r w:rsidRPr="0066759B">
        <w:rPr>
          <w:lang w:val="es-419"/>
        </w:rPr>
        <w:t>y comparabilidad</w:t>
      </w:r>
      <w:r w:rsidR="00E27C4F">
        <w:rPr>
          <w:lang w:val="es-419"/>
        </w:rPr>
        <w:t>,</w:t>
      </w:r>
      <w:r w:rsidRPr="0066759B">
        <w:rPr>
          <w:lang w:val="es-419"/>
        </w:rPr>
        <w:t xml:space="preserve"> </w:t>
      </w:r>
      <w:r w:rsidR="00FD2481">
        <w:rPr>
          <w:lang w:val="es-419"/>
        </w:rPr>
        <w:t>la</w:t>
      </w:r>
      <w:r w:rsidRPr="0066759B">
        <w:rPr>
          <w:lang w:val="es-419"/>
        </w:rPr>
        <w:t xml:space="preserve"> dimensión </w:t>
      </w:r>
      <w:r w:rsidR="000F4644" w:rsidRPr="0066759B">
        <w:rPr>
          <w:lang w:val="es-419"/>
        </w:rPr>
        <w:t>temporal (oportunida</w:t>
      </w:r>
      <w:r w:rsidR="00FD2481">
        <w:rPr>
          <w:lang w:val="es-419"/>
        </w:rPr>
        <w:t>d</w:t>
      </w:r>
      <w:r w:rsidRPr="0066759B">
        <w:rPr>
          <w:lang w:val="es-419"/>
        </w:rPr>
        <w:t xml:space="preserve">, periodicidad y período de referencia) y la accesibilidad, incluidos los costes y la confidencialidad. </w:t>
      </w:r>
    </w:p>
    <w:p w14:paraId="31D59784" w14:textId="4B509778" w:rsidR="004A0085" w:rsidRPr="0066759B" w:rsidRDefault="00CF62AF" w:rsidP="0094718D">
      <w:pPr>
        <w:pStyle w:val="P68B1DB1-ListParagraph11"/>
        <w:numPr>
          <w:ilvl w:val="0"/>
          <w:numId w:val="12"/>
        </w:numPr>
        <w:ind w:left="1296" w:hanging="576"/>
        <w:rPr>
          <w:lang w:val="es-419"/>
        </w:rPr>
      </w:pPr>
      <w:r w:rsidRPr="0066759B">
        <w:rPr>
          <w:lang w:val="es-419"/>
        </w:rPr>
        <w:t xml:space="preserve">La selección de una fuente de datos sigue un análisis </w:t>
      </w:r>
      <w:r w:rsidR="000F4644" w:rsidRPr="0066759B">
        <w:rPr>
          <w:lang w:val="es-419"/>
        </w:rPr>
        <w:t>de costo</w:t>
      </w:r>
      <w:r w:rsidRPr="0066759B">
        <w:rPr>
          <w:lang w:val="es-419"/>
        </w:rPr>
        <w:t xml:space="preserve">-beneficio teniendo en cuenta los recursos humanos, la infraestructura y otros </w:t>
      </w:r>
      <w:r w:rsidR="000F4644" w:rsidRPr="0066759B">
        <w:rPr>
          <w:lang w:val="es-419"/>
        </w:rPr>
        <w:t>costos</w:t>
      </w:r>
      <w:r w:rsidRPr="0066759B">
        <w:rPr>
          <w:lang w:val="es-419"/>
        </w:rPr>
        <w:t xml:space="preserve"> y la sostenibilidad, ya que el uso de fuentes de datos </w:t>
      </w:r>
      <w:r w:rsidR="000F4644" w:rsidRPr="0066759B">
        <w:rPr>
          <w:lang w:val="es-419"/>
        </w:rPr>
        <w:t>administrativos</w:t>
      </w:r>
      <w:r w:rsidRPr="0066759B">
        <w:rPr>
          <w:lang w:val="es-419"/>
        </w:rPr>
        <w:t xml:space="preserve"> y de otro tipo puede incurrir en </w:t>
      </w:r>
      <w:r w:rsidR="000F4644" w:rsidRPr="0066759B">
        <w:rPr>
          <w:lang w:val="es-419"/>
        </w:rPr>
        <w:t>costos</w:t>
      </w:r>
      <w:r w:rsidRPr="0066759B">
        <w:rPr>
          <w:lang w:val="es-419"/>
        </w:rPr>
        <w:t xml:space="preserve"> significativos (por ejemplo, en el caso de conjuntos de datos brutos muy grandes). </w:t>
      </w:r>
    </w:p>
    <w:p w14:paraId="68DC207F" w14:textId="364946AF" w:rsidR="004A0085" w:rsidRPr="0066759B" w:rsidRDefault="00CF62AF" w:rsidP="0094718D">
      <w:pPr>
        <w:pStyle w:val="P68B1DB1-ListParagraph11"/>
        <w:numPr>
          <w:ilvl w:val="0"/>
          <w:numId w:val="12"/>
        </w:numPr>
        <w:ind w:left="1296" w:hanging="576"/>
        <w:rPr>
          <w:lang w:val="es-419"/>
        </w:rPr>
      </w:pPr>
      <w:r w:rsidRPr="0066759B">
        <w:rPr>
          <w:lang w:val="es-419"/>
        </w:rPr>
        <w:t xml:space="preserve">Los datos administrativos y de otro tipo se evalúan sistemática y regularmente antes y durante </w:t>
      </w:r>
      <w:r w:rsidR="000F4644" w:rsidRPr="0066759B">
        <w:rPr>
          <w:lang w:val="es-419"/>
        </w:rPr>
        <w:t>su</w:t>
      </w:r>
      <w:r w:rsidRPr="0066759B">
        <w:rPr>
          <w:lang w:val="es-419"/>
        </w:rPr>
        <w:t xml:space="preserve"> uso </w:t>
      </w:r>
      <w:r w:rsidR="000F4644" w:rsidRPr="0066759B">
        <w:rPr>
          <w:lang w:val="es-419"/>
        </w:rPr>
        <w:t xml:space="preserve"> </w:t>
      </w:r>
      <w:r w:rsidR="007A5FA2">
        <w:rPr>
          <w:lang w:val="es-419"/>
        </w:rPr>
        <w:t xml:space="preserve">para verificar </w:t>
      </w:r>
      <w:r w:rsidR="000F4644" w:rsidRPr="0066759B">
        <w:rPr>
          <w:lang w:val="es-419"/>
        </w:rPr>
        <w:t xml:space="preserve">su precisión, </w:t>
      </w:r>
      <w:r w:rsidR="00E27C4F">
        <w:rPr>
          <w:lang w:val="es-419"/>
        </w:rPr>
        <w:t xml:space="preserve">integridad, </w:t>
      </w:r>
      <w:r w:rsidRPr="0066759B">
        <w:rPr>
          <w:lang w:val="es-419"/>
        </w:rPr>
        <w:t xml:space="preserve">cobertura de diferentes grupos y posible sesgo debido a la </w:t>
      </w:r>
      <w:r w:rsidR="000F4644" w:rsidRPr="0066759B">
        <w:rPr>
          <w:lang w:val="es-419"/>
        </w:rPr>
        <w:t>subrepresentación</w:t>
      </w:r>
      <w:r w:rsidRPr="0066759B">
        <w:rPr>
          <w:lang w:val="es-419"/>
        </w:rPr>
        <w:t xml:space="preserve"> o sobrerrepresentación de grupos específicos, coherencia conceptual y </w:t>
      </w:r>
      <w:r w:rsidRPr="0066759B">
        <w:rPr>
          <w:lang w:val="es-419"/>
        </w:rPr>
        <w:lastRenderedPageBreak/>
        <w:t>comparabilidad,</w:t>
      </w:r>
      <w:r w:rsidR="00E27C4F">
        <w:rPr>
          <w:lang w:val="es-419"/>
        </w:rPr>
        <w:t xml:space="preserve"> la</w:t>
      </w:r>
      <w:r w:rsidRPr="0066759B">
        <w:rPr>
          <w:lang w:val="es-419"/>
        </w:rPr>
        <w:t xml:space="preserve"> dimensión </w:t>
      </w:r>
      <w:r w:rsidR="000F4644" w:rsidRPr="0066759B">
        <w:rPr>
          <w:lang w:val="es-419"/>
        </w:rPr>
        <w:t xml:space="preserve">temporal </w:t>
      </w:r>
      <w:r w:rsidR="00E27C4F" w:rsidRPr="0066759B">
        <w:rPr>
          <w:lang w:val="es-419"/>
        </w:rPr>
        <w:t>(oportunida</w:t>
      </w:r>
      <w:r w:rsidR="00E27C4F">
        <w:rPr>
          <w:lang w:val="es-419"/>
        </w:rPr>
        <w:t>d</w:t>
      </w:r>
      <w:r w:rsidR="00E27C4F" w:rsidRPr="0066759B">
        <w:rPr>
          <w:lang w:val="es-419"/>
        </w:rPr>
        <w:t>, periodicidad y período de referencia</w:t>
      </w:r>
      <w:r w:rsidRPr="0066759B">
        <w:rPr>
          <w:lang w:val="es-419"/>
        </w:rPr>
        <w:t xml:space="preserve">), </w:t>
      </w:r>
      <w:r w:rsidR="000F4644" w:rsidRPr="0066759B">
        <w:rPr>
          <w:lang w:val="es-419"/>
        </w:rPr>
        <w:t>verificaciones técnicas</w:t>
      </w:r>
      <w:r w:rsidRPr="0066759B">
        <w:rPr>
          <w:lang w:val="es-419"/>
        </w:rPr>
        <w:t xml:space="preserve">/accesibilidad </w:t>
      </w:r>
      <w:r w:rsidRPr="00143E6D">
        <w:rPr>
          <w:lang w:val="es-419"/>
        </w:rPr>
        <w:t xml:space="preserve">e </w:t>
      </w:r>
      <w:proofErr w:type="spellStart"/>
      <w:r w:rsidRPr="00143E6D">
        <w:rPr>
          <w:lang w:val="es-419"/>
        </w:rPr>
        <w:t>integrabilidad</w:t>
      </w:r>
      <w:proofErr w:type="spellEnd"/>
      <w:r w:rsidRPr="00143E6D">
        <w:rPr>
          <w:lang w:val="es-419"/>
        </w:rPr>
        <w:t>/</w:t>
      </w:r>
      <w:r w:rsidR="007A5FA2" w:rsidRPr="00143E6D">
        <w:rPr>
          <w:lang w:val="es-419"/>
        </w:rPr>
        <w:t>capacidad</w:t>
      </w:r>
      <w:r w:rsidR="007A5FA2">
        <w:rPr>
          <w:lang w:val="es-419"/>
        </w:rPr>
        <w:t xml:space="preserve"> de vinculación </w:t>
      </w:r>
      <w:r w:rsidRPr="0066759B">
        <w:rPr>
          <w:lang w:val="es-419"/>
        </w:rPr>
        <w:t xml:space="preserve">, y los resultados se reflejan en informes periódicos de calidad </w:t>
      </w:r>
      <w:r w:rsidR="000F4644" w:rsidRPr="0066759B">
        <w:rPr>
          <w:lang w:val="es-419"/>
        </w:rPr>
        <w:t xml:space="preserve">periódicos (ver Anexo </w:t>
      </w:r>
      <w:r w:rsidRPr="0066759B">
        <w:rPr>
          <w:lang w:val="es-419"/>
        </w:rPr>
        <w:t>(v</w:t>
      </w:r>
      <w:r w:rsidR="00E27C4F">
        <w:rPr>
          <w:lang w:val="es-419"/>
        </w:rPr>
        <w:t>er</w:t>
      </w:r>
      <w:r w:rsidRPr="0066759B">
        <w:rPr>
          <w:lang w:val="es-419"/>
        </w:rPr>
        <w:t xml:space="preserve"> el anexo1, </w:t>
      </w:r>
      <w:r w:rsidR="000F4644" w:rsidRPr="0066759B">
        <w:rPr>
          <w:lang w:val="es-419"/>
        </w:rPr>
        <w:t>Tabla</w:t>
      </w:r>
      <w:r w:rsidRPr="0066759B">
        <w:rPr>
          <w:lang w:val="es-419"/>
        </w:rPr>
        <w:t xml:space="preserve"> 1: Submódulo para </w:t>
      </w:r>
      <w:r w:rsidR="000F4644" w:rsidRPr="0066759B">
        <w:rPr>
          <w:lang w:val="es-419"/>
        </w:rPr>
        <w:t xml:space="preserve">la </w:t>
      </w:r>
      <w:r w:rsidRPr="0066759B">
        <w:rPr>
          <w:lang w:val="es-419"/>
        </w:rPr>
        <w:t>validación de datos de entrada).</w:t>
      </w:r>
    </w:p>
    <w:p w14:paraId="204C412B" w14:textId="77777777" w:rsidR="004A0085" w:rsidRPr="0066759B" w:rsidRDefault="004A0085">
      <w:pPr>
        <w:pStyle w:val="ListParagraph"/>
        <w:rPr>
          <w:rFonts w:asciiTheme="majorBidi" w:hAnsiTheme="majorBidi" w:cstheme="majorBidi"/>
          <w:lang w:val="es-419"/>
        </w:rPr>
      </w:pPr>
    </w:p>
    <w:p w14:paraId="5B331C1D" w14:textId="34297E44" w:rsidR="004A0085" w:rsidRPr="0066759B" w:rsidRDefault="005C4D90" w:rsidP="00B51381">
      <w:pPr>
        <w:pStyle w:val="P68B1DB1-ListParagraph12"/>
        <w:numPr>
          <w:ilvl w:val="0"/>
          <w:numId w:val="1"/>
        </w:numPr>
        <w:rPr>
          <w:rFonts w:asciiTheme="majorBidi" w:eastAsiaTheme="minorEastAsia" w:hAnsiTheme="majorBidi"/>
          <w:i/>
          <w:lang w:val="es-419"/>
        </w:rPr>
      </w:pPr>
      <w:r>
        <w:rPr>
          <w:rFonts w:asciiTheme="majorBidi" w:eastAsiaTheme="minorEastAsia" w:hAnsiTheme="majorBidi"/>
          <w:b/>
          <w:lang w:val="es-419"/>
        </w:rPr>
        <w:t>Existen</w:t>
      </w:r>
      <w:r w:rsidR="00CF62AF" w:rsidRPr="0066759B">
        <w:rPr>
          <w:rFonts w:asciiTheme="majorBidi" w:eastAsiaTheme="minorEastAsia" w:hAnsiTheme="majorBidi"/>
          <w:b/>
          <w:lang w:val="es-419"/>
        </w:rPr>
        <w:t xml:space="preserve"> metadatos </w:t>
      </w:r>
      <w:r w:rsidR="000E69F3">
        <w:rPr>
          <w:rFonts w:asciiTheme="majorBidi" w:eastAsiaTheme="minorEastAsia" w:hAnsiTheme="majorBidi"/>
          <w:b/>
          <w:lang w:val="es-419"/>
        </w:rPr>
        <w:t>exhaustivos</w:t>
      </w:r>
      <w:r w:rsidR="00CF62AF" w:rsidRPr="0066759B">
        <w:rPr>
          <w:rFonts w:asciiTheme="majorBidi" w:eastAsiaTheme="minorEastAsia" w:hAnsiTheme="majorBidi"/>
          <w:b/>
          <w:lang w:val="es-419"/>
        </w:rPr>
        <w:t xml:space="preserve"> sobre los datos de entrada</w:t>
      </w:r>
      <w:r w:rsidR="00CF62AF" w:rsidRPr="0066759B">
        <w:rPr>
          <w:rFonts w:asciiTheme="majorBidi" w:hAnsiTheme="majorBidi"/>
          <w:lang w:val="es-419"/>
        </w:rPr>
        <w:t xml:space="preserve">: </w:t>
      </w:r>
      <w:r w:rsidR="00950A50">
        <w:rPr>
          <w:rFonts w:asciiTheme="majorBidi" w:hAnsiTheme="majorBidi"/>
          <w:lang w:val="es-419"/>
        </w:rPr>
        <w:t>e</w:t>
      </w:r>
      <w:r w:rsidR="000E69F3">
        <w:rPr>
          <w:rFonts w:asciiTheme="majorBidi" w:hAnsiTheme="majorBidi"/>
          <w:lang w:val="es-419"/>
        </w:rPr>
        <w:t>xisten</w:t>
      </w:r>
      <w:r w:rsidR="00CF62AF" w:rsidRPr="0066759B">
        <w:rPr>
          <w:rFonts w:asciiTheme="majorBidi" w:hAnsiTheme="majorBidi"/>
          <w:lang w:val="es-419"/>
        </w:rPr>
        <w:t xml:space="preserve"> metadatos </w:t>
      </w:r>
      <w:r w:rsidR="000E69F3">
        <w:rPr>
          <w:rFonts w:asciiTheme="majorBidi" w:hAnsiTheme="majorBidi"/>
          <w:lang w:val="es-419"/>
        </w:rPr>
        <w:t>exhaustivos</w:t>
      </w:r>
      <w:r w:rsidR="00CF62AF" w:rsidRPr="0066759B">
        <w:rPr>
          <w:rFonts w:asciiTheme="majorBidi" w:hAnsiTheme="majorBidi"/>
          <w:lang w:val="es-419"/>
        </w:rPr>
        <w:t xml:space="preserve"> y </w:t>
      </w:r>
      <w:r w:rsidR="000F4644" w:rsidRPr="0066759B">
        <w:rPr>
          <w:lang w:val="es-419"/>
        </w:rPr>
        <w:t>estandarizados</w:t>
      </w:r>
      <w:r w:rsidR="00CF62AF" w:rsidRPr="0066759B">
        <w:rPr>
          <w:rFonts w:asciiTheme="majorBidi" w:hAnsiTheme="majorBidi"/>
          <w:lang w:val="es-419"/>
        </w:rPr>
        <w:t xml:space="preserve"> sobre los datos administrativos y </w:t>
      </w:r>
      <w:r w:rsidR="00CF62AF" w:rsidRPr="0066759B">
        <w:rPr>
          <w:rFonts w:asciiTheme="majorBidi" w:hAnsiTheme="majorBidi" w:cstheme="majorBidi"/>
          <w:lang w:val="es-419"/>
        </w:rPr>
        <w:t>de otro tipo relativos a los</w:t>
      </w:r>
      <w:r w:rsidR="00CF62AF" w:rsidRPr="0066759B">
        <w:rPr>
          <w:rFonts w:asciiTheme="majorBidi" w:hAnsiTheme="majorBidi"/>
          <w:lang w:val="es-419"/>
        </w:rPr>
        <w:t xml:space="preserve"> conceptos, definiciones y clasificaciones </w:t>
      </w:r>
      <w:r w:rsidR="00CF62AF" w:rsidRPr="0066759B">
        <w:rPr>
          <w:rFonts w:asciiTheme="majorBidi" w:hAnsiTheme="majorBidi" w:cstheme="majorBidi"/>
          <w:lang w:val="es-419"/>
        </w:rPr>
        <w:t>utilizados</w:t>
      </w:r>
      <w:r w:rsidR="00CF62AF" w:rsidRPr="0066759B">
        <w:rPr>
          <w:rFonts w:asciiTheme="majorBidi" w:hAnsiTheme="majorBidi"/>
          <w:lang w:val="es-419"/>
        </w:rPr>
        <w:t xml:space="preserve">, estructura de datos, unidades y variables (y posibles valores), cobertura (población), área de referencia, período de referencia, </w:t>
      </w:r>
      <w:r w:rsidR="000F4644" w:rsidRPr="0066759B">
        <w:rPr>
          <w:lang w:val="es-419"/>
        </w:rPr>
        <w:t>oportunidad</w:t>
      </w:r>
      <w:r w:rsidR="00CF62AF" w:rsidRPr="0066759B">
        <w:rPr>
          <w:rFonts w:asciiTheme="majorBidi" w:hAnsiTheme="majorBidi"/>
          <w:lang w:val="es-419"/>
        </w:rPr>
        <w:t xml:space="preserve">, método de </w:t>
      </w:r>
      <w:r w:rsidR="000F4644" w:rsidRPr="0066759B">
        <w:rPr>
          <w:lang w:val="es-419"/>
        </w:rPr>
        <w:t>recolección</w:t>
      </w:r>
      <w:r w:rsidR="00CF62AF" w:rsidRPr="0066759B">
        <w:rPr>
          <w:rFonts w:asciiTheme="majorBidi" w:hAnsiTheme="majorBidi"/>
          <w:lang w:val="es-419"/>
        </w:rPr>
        <w:t>, procesamiento y tratamiento</w:t>
      </w:r>
      <w:r w:rsidR="00CF62AF" w:rsidRPr="0066759B">
        <w:rPr>
          <w:rFonts w:asciiTheme="majorBidi" w:hAnsiTheme="majorBidi" w:cstheme="majorBidi"/>
          <w:lang w:val="es-419"/>
        </w:rPr>
        <w:t xml:space="preserve"> de datos, incluidos los</w:t>
      </w:r>
      <w:r w:rsidR="00CF62AF" w:rsidRPr="0066759B">
        <w:rPr>
          <w:rFonts w:asciiTheme="majorBidi" w:hAnsiTheme="majorBidi"/>
          <w:lang w:val="es-419"/>
        </w:rPr>
        <w:t xml:space="preserve"> valores atípicos, errores, estimaciones e imputaciones, </w:t>
      </w:r>
      <w:r w:rsidR="000F4644" w:rsidRPr="0066759B">
        <w:rPr>
          <w:lang w:val="es-419"/>
        </w:rPr>
        <w:t>conteo</w:t>
      </w:r>
      <w:r w:rsidR="00CF62AF" w:rsidRPr="0066759B">
        <w:rPr>
          <w:rFonts w:asciiTheme="majorBidi" w:hAnsiTheme="majorBidi"/>
          <w:lang w:val="es-419"/>
        </w:rPr>
        <w:t xml:space="preserve"> de registros, formato de datos y </w:t>
      </w:r>
      <w:r w:rsidR="00CF62AF" w:rsidRPr="0066759B">
        <w:rPr>
          <w:rFonts w:asciiTheme="majorBidi" w:hAnsiTheme="majorBidi" w:cstheme="majorBidi"/>
          <w:lang w:val="es-419"/>
        </w:rPr>
        <w:t>archivos</w:t>
      </w:r>
      <w:r w:rsidR="00CF62AF" w:rsidRPr="0066759B">
        <w:rPr>
          <w:rFonts w:asciiTheme="majorBidi" w:hAnsiTheme="majorBidi"/>
          <w:lang w:val="es-419"/>
        </w:rPr>
        <w:t>, cambios pasados y futuros a lo largo del tiempo (estabilidad), etc. Este requisito crítico se considera al seleccionar una fuente de datos (</w:t>
      </w:r>
      <w:r w:rsidR="00CF62AF" w:rsidRPr="0066759B">
        <w:rPr>
          <w:rFonts w:asciiTheme="majorBidi" w:hAnsiTheme="majorBidi" w:cstheme="majorBidi"/>
          <w:lang w:val="es-419"/>
        </w:rPr>
        <w:t>acción</w:t>
      </w:r>
      <w:r w:rsidR="00CF62AF" w:rsidRPr="0066759B">
        <w:rPr>
          <w:rFonts w:asciiTheme="majorBidi" w:hAnsiTheme="majorBidi"/>
          <w:lang w:val="es-419"/>
        </w:rPr>
        <w:t xml:space="preserve"> 1 del enfoque conceptual), al </w:t>
      </w:r>
      <w:r w:rsidR="00CF62AF" w:rsidRPr="0066759B">
        <w:rPr>
          <w:rFonts w:asciiTheme="majorBidi" w:hAnsiTheme="majorBidi" w:cstheme="majorBidi"/>
          <w:lang w:val="es-419"/>
        </w:rPr>
        <w:t>utilizar</w:t>
      </w:r>
      <w:r w:rsidR="00CF62AF" w:rsidRPr="0066759B">
        <w:rPr>
          <w:rFonts w:asciiTheme="majorBidi" w:hAnsiTheme="majorBidi"/>
          <w:lang w:val="es-419"/>
        </w:rPr>
        <w:t xml:space="preserve"> y </w:t>
      </w:r>
      <w:r w:rsidR="00CF62AF" w:rsidRPr="0066759B">
        <w:rPr>
          <w:rFonts w:asciiTheme="majorBidi" w:hAnsiTheme="majorBidi" w:cstheme="majorBidi"/>
          <w:lang w:val="es-419"/>
        </w:rPr>
        <w:t>difundir</w:t>
      </w:r>
      <w:r w:rsidR="00CF62AF" w:rsidRPr="0066759B">
        <w:rPr>
          <w:rFonts w:asciiTheme="majorBidi" w:hAnsiTheme="majorBidi"/>
          <w:lang w:val="es-419"/>
        </w:rPr>
        <w:t xml:space="preserve"> los datos (</w:t>
      </w:r>
      <w:r>
        <w:rPr>
          <w:rFonts w:asciiTheme="majorBidi" w:hAnsiTheme="majorBidi"/>
          <w:lang w:val="es-419"/>
        </w:rPr>
        <w:t>a</w:t>
      </w:r>
      <w:r w:rsidR="00CF62AF" w:rsidRPr="0066759B">
        <w:rPr>
          <w:rFonts w:asciiTheme="majorBidi" w:hAnsiTheme="majorBidi"/>
          <w:lang w:val="es-419"/>
        </w:rPr>
        <w:t xml:space="preserve">cción 3 y </w:t>
      </w:r>
      <w:r>
        <w:rPr>
          <w:rFonts w:asciiTheme="majorBidi" w:hAnsiTheme="majorBidi"/>
          <w:lang w:val="es-419"/>
        </w:rPr>
        <w:t>a</w:t>
      </w:r>
      <w:r w:rsidR="00CF62AF" w:rsidRPr="0066759B">
        <w:rPr>
          <w:rFonts w:asciiTheme="majorBidi" w:hAnsiTheme="majorBidi"/>
          <w:lang w:val="es-419"/>
        </w:rPr>
        <w:t xml:space="preserve">cción 4 del enfoque conceptual) y como parte de la </w:t>
      </w:r>
      <w:r w:rsidR="00CF62AF" w:rsidRPr="0066759B">
        <w:rPr>
          <w:rFonts w:asciiTheme="majorBidi" w:hAnsiTheme="majorBidi" w:cstheme="majorBidi"/>
          <w:lang w:val="es-419"/>
        </w:rPr>
        <w:t>consideración general</w:t>
      </w:r>
      <w:r w:rsidR="00CF62AF" w:rsidRPr="0066759B">
        <w:rPr>
          <w:rFonts w:asciiTheme="majorBidi" w:hAnsiTheme="majorBidi"/>
          <w:lang w:val="es-419"/>
        </w:rPr>
        <w:t xml:space="preserve"> 2 del enfoque conceptual.</w:t>
      </w:r>
    </w:p>
    <w:p w14:paraId="52CA632B" w14:textId="77777777" w:rsidR="004A0085" w:rsidRPr="0066759B" w:rsidRDefault="004A0085">
      <w:pPr>
        <w:pStyle w:val="ListParagraph"/>
        <w:rPr>
          <w:rFonts w:asciiTheme="majorBidi" w:eastAsiaTheme="minorEastAsia" w:hAnsiTheme="majorBidi" w:cstheme="majorBidi"/>
          <w:i/>
          <w:kern w:val="24"/>
          <w:lang w:val="es-419"/>
        </w:rPr>
      </w:pPr>
    </w:p>
    <w:p w14:paraId="3C87462A" w14:textId="1E24CBFE" w:rsidR="004A0085" w:rsidRPr="0066759B" w:rsidRDefault="00CF62AF" w:rsidP="00B51381">
      <w:pPr>
        <w:pStyle w:val="P68B1DB1-ListParagraph10"/>
        <w:rPr>
          <w:lang w:val="es-419"/>
        </w:rPr>
      </w:pPr>
      <w:r w:rsidRPr="0066759B">
        <w:rPr>
          <w:lang w:val="es-419"/>
        </w:rPr>
        <w:t>Prácticas sugeridas</w:t>
      </w:r>
    </w:p>
    <w:p w14:paraId="6F5AE0AD" w14:textId="5314A5F8" w:rsidR="004A0085" w:rsidRPr="0066759B" w:rsidRDefault="004A0085">
      <w:pPr>
        <w:pStyle w:val="ListParagraph"/>
        <w:rPr>
          <w:rFonts w:asciiTheme="majorBidi" w:eastAsiaTheme="minorEastAsia" w:hAnsiTheme="majorBidi" w:cstheme="majorBidi"/>
          <w:i/>
          <w:kern w:val="24"/>
          <w:lang w:val="es-419"/>
        </w:rPr>
      </w:pPr>
    </w:p>
    <w:p w14:paraId="394B5245" w14:textId="73C07B75" w:rsidR="004A0085" w:rsidRPr="0066759B" w:rsidRDefault="00CF62AF" w:rsidP="0094718D">
      <w:pPr>
        <w:pStyle w:val="P68B1DB1-ListParagraph11"/>
        <w:numPr>
          <w:ilvl w:val="0"/>
          <w:numId w:val="11"/>
        </w:numPr>
        <w:ind w:left="1296" w:hanging="576"/>
        <w:rPr>
          <w:lang w:val="es-419"/>
        </w:rPr>
      </w:pPr>
      <w:r w:rsidRPr="0066759B">
        <w:rPr>
          <w:lang w:val="es-419"/>
        </w:rPr>
        <w:t>Existe información completa sobre los conceptos, definiciones y clasificaciones utilizad</w:t>
      </w:r>
      <w:r w:rsidR="005C4D90">
        <w:rPr>
          <w:lang w:val="es-419"/>
        </w:rPr>
        <w:t>o</w:t>
      </w:r>
      <w:r w:rsidRPr="0066759B">
        <w:rPr>
          <w:lang w:val="es-419"/>
        </w:rPr>
        <w:t>s.</w:t>
      </w:r>
    </w:p>
    <w:p w14:paraId="199FFF41" w14:textId="434B44CA" w:rsidR="004A0085" w:rsidRPr="0066759B" w:rsidRDefault="00CF62AF" w:rsidP="0094718D">
      <w:pPr>
        <w:pStyle w:val="P68B1DB1-ListParagraph11"/>
        <w:numPr>
          <w:ilvl w:val="0"/>
          <w:numId w:val="11"/>
        </w:numPr>
        <w:ind w:left="1296" w:hanging="576"/>
        <w:rPr>
          <w:lang w:val="es-419"/>
        </w:rPr>
      </w:pPr>
      <w:r w:rsidRPr="0066759B">
        <w:rPr>
          <w:lang w:val="es-419"/>
        </w:rPr>
        <w:t>Existe información exhaustiva</w:t>
      </w:r>
      <w:r w:rsidR="00950A50">
        <w:rPr>
          <w:lang w:val="es-419"/>
        </w:rPr>
        <w:t>/completa</w:t>
      </w:r>
      <w:r w:rsidRPr="0066759B">
        <w:rPr>
          <w:lang w:val="es-419"/>
        </w:rPr>
        <w:t xml:space="preserve"> sobre el conjunto de datos, </w:t>
      </w:r>
      <w:r w:rsidR="000F4644" w:rsidRPr="0066759B">
        <w:rPr>
          <w:lang w:val="es-419"/>
        </w:rPr>
        <w:t>incluyendo</w:t>
      </w:r>
      <w:r w:rsidRPr="0066759B">
        <w:rPr>
          <w:lang w:val="es-419"/>
        </w:rPr>
        <w:t xml:space="preserve"> la estructura de datos, las unidades y variables (y los posibles valores y conjuntos de códigos), la cobertura (población), el área de referencia, el período de referencia y </w:t>
      </w:r>
      <w:r w:rsidR="000F4644" w:rsidRPr="0066759B">
        <w:rPr>
          <w:lang w:val="es-419"/>
        </w:rPr>
        <w:t>oportunidad</w:t>
      </w:r>
      <w:r w:rsidRPr="0066759B">
        <w:rPr>
          <w:lang w:val="es-419"/>
        </w:rPr>
        <w:t>.</w:t>
      </w:r>
    </w:p>
    <w:p w14:paraId="2A102074" w14:textId="75724BCD" w:rsidR="004A0085" w:rsidRPr="0066759B" w:rsidRDefault="00CF62AF" w:rsidP="0094718D">
      <w:pPr>
        <w:pStyle w:val="P68B1DB1-ListParagraph11"/>
        <w:numPr>
          <w:ilvl w:val="0"/>
          <w:numId w:val="11"/>
        </w:numPr>
        <w:ind w:left="1296" w:hanging="576"/>
        <w:rPr>
          <w:lang w:val="es-419"/>
        </w:rPr>
      </w:pPr>
      <w:r w:rsidRPr="0066759B">
        <w:rPr>
          <w:lang w:val="es-419"/>
        </w:rPr>
        <w:t xml:space="preserve">Existe información detallada sobre la base y el método de </w:t>
      </w:r>
      <w:r w:rsidR="000F4644" w:rsidRPr="0066759B">
        <w:rPr>
          <w:lang w:val="es-419"/>
        </w:rPr>
        <w:t>recolección</w:t>
      </w:r>
      <w:r w:rsidRPr="0066759B">
        <w:rPr>
          <w:lang w:val="es-419"/>
        </w:rPr>
        <w:t xml:space="preserve"> de datos, procesamiento de datos y edición de datos, </w:t>
      </w:r>
      <w:r w:rsidR="000F4644" w:rsidRPr="0066759B">
        <w:rPr>
          <w:lang w:val="es-419"/>
        </w:rPr>
        <w:t xml:space="preserve">incluyendo para </w:t>
      </w:r>
      <w:r w:rsidRPr="0066759B">
        <w:rPr>
          <w:lang w:val="es-419"/>
        </w:rPr>
        <w:t xml:space="preserve">valores atípicos, errores, estimaciones, imputaciones y uso de algoritmos, software e IA </w:t>
      </w:r>
      <w:r w:rsidR="00947F0D">
        <w:rPr>
          <w:lang w:val="es-419"/>
        </w:rPr>
        <w:t>por</w:t>
      </w:r>
      <w:r w:rsidRPr="0066759B">
        <w:rPr>
          <w:lang w:val="es-419"/>
        </w:rPr>
        <w:t xml:space="preserve"> el proveedor de datos, </w:t>
      </w:r>
      <w:r w:rsidR="000F4644" w:rsidRPr="0066759B">
        <w:rPr>
          <w:lang w:val="es-419"/>
        </w:rPr>
        <w:t>y cualquier regla y regulación relacionada</w:t>
      </w:r>
      <w:r w:rsidRPr="0066759B">
        <w:rPr>
          <w:lang w:val="es-419"/>
        </w:rPr>
        <w:t xml:space="preserve"> con la generación de los datos, según </w:t>
      </w:r>
      <w:r w:rsidR="000F4644" w:rsidRPr="0066759B">
        <w:rPr>
          <w:lang w:val="es-419"/>
        </w:rPr>
        <w:t>corresponda.</w:t>
      </w:r>
    </w:p>
    <w:p w14:paraId="47B9D2B0" w14:textId="0558FE85" w:rsidR="004A0085" w:rsidRPr="0066759B" w:rsidRDefault="00CF62AF" w:rsidP="0094718D">
      <w:pPr>
        <w:pStyle w:val="P68B1DB1-ListParagraph11"/>
        <w:numPr>
          <w:ilvl w:val="0"/>
          <w:numId w:val="11"/>
        </w:numPr>
        <w:ind w:left="1296" w:hanging="576"/>
        <w:rPr>
          <w:lang w:val="es-419"/>
        </w:rPr>
      </w:pPr>
      <w:r w:rsidRPr="0066759B">
        <w:rPr>
          <w:lang w:val="es-419"/>
        </w:rPr>
        <w:t xml:space="preserve">Hay información sobre el </w:t>
      </w:r>
      <w:r w:rsidR="000F4644" w:rsidRPr="0066759B">
        <w:rPr>
          <w:lang w:val="es-419"/>
        </w:rPr>
        <w:t>conteo</w:t>
      </w:r>
      <w:r w:rsidRPr="0066759B">
        <w:rPr>
          <w:lang w:val="es-419"/>
        </w:rPr>
        <w:t xml:space="preserve"> de registros, </w:t>
      </w:r>
      <w:r w:rsidR="00947F0D">
        <w:rPr>
          <w:lang w:val="es-419"/>
        </w:rPr>
        <w:t xml:space="preserve">y formato de los </w:t>
      </w:r>
      <w:r w:rsidRPr="0066759B">
        <w:rPr>
          <w:lang w:val="es-419"/>
        </w:rPr>
        <w:t xml:space="preserve">datos y </w:t>
      </w:r>
      <w:r w:rsidR="00947F0D">
        <w:rPr>
          <w:lang w:val="es-419"/>
        </w:rPr>
        <w:t xml:space="preserve">el </w:t>
      </w:r>
      <w:r w:rsidRPr="0066759B">
        <w:rPr>
          <w:lang w:val="es-419"/>
        </w:rPr>
        <w:t>archivo.</w:t>
      </w:r>
    </w:p>
    <w:p w14:paraId="2DE838DC" w14:textId="4228ED7D" w:rsidR="004A0085" w:rsidRPr="0066759B" w:rsidRDefault="00CF62AF" w:rsidP="0094718D">
      <w:pPr>
        <w:pStyle w:val="ListParagraph"/>
        <w:numPr>
          <w:ilvl w:val="0"/>
          <w:numId w:val="11"/>
        </w:numPr>
        <w:ind w:left="1296" w:hanging="576"/>
        <w:rPr>
          <w:rFonts w:asciiTheme="majorBidi" w:eastAsiaTheme="minorEastAsia" w:hAnsiTheme="majorBidi" w:cstheme="majorBidi"/>
          <w:kern w:val="24"/>
          <w:lang w:val="es-419"/>
        </w:rPr>
      </w:pPr>
      <w:r w:rsidRPr="0066759B">
        <w:rPr>
          <w:rFonts w:asciiTheme="majorBidi" w:eastAsiaTheme="minorEastAsia" w:hAnsiTheme="majorBidi"/>
          <w:kern w:val="24"/>
          <w:lang w:val="es-419"/>
        </w:rPr>
        <w:t>Los metadatos siguen un formato estándar.</w:t>
      </w:r>
      <w:r w:rsidRPr="0066759B">
        <w:rPr>
          <w:rStyle w:val="FootnoteReference"/>
          <w:rFonts w:asciiTheme="majorBidi" w:eastAsiaTheme="minorEastAsia" w:hAnsiTheme="majorBidi" w:cstheme="majorBidi"/>
          <w:kern w:val="24"/>
          <w:lang w:val="es-419"/>
        </w:rPr>
        <w:footnoteReference w:id="16"/>
      </w:r>
    </w:p>
    <w:p w14:paraId="3ED48DE4" w14:textId="2323D8DF" w:rsidR="004A0085" w:rsidRPr="0066759B" w:rsidRDefault="00CF62AF" w:rsidP="0094718D">
      <w:pPr>
        <w:pStyle w:val="P68B1DB1-ListParagraph11"/>
        <w:numPr>
          <w:ilvl w:val="0"/>
          <w:numId w:val="11"/>
        </w:numPr>
        <w:ind w:left="1296" w:hanging="576"/>
        <w:rPr>
          <w:lang w:val="es-419"/>
        </w:rPr>
      </w:pPr>
      <w:r w:rsidRPr="0066759B">
        <w:rPr>
          <w:lang w:val="es-419"/>
        </w:rPr>
        <w:t xml:space="preserve">Hay información </w:t>
      </w:r>
      <w:r w:rsidR="009F6B78">
        <w:rPr>
          <w:lang w:val="es-419"/>
        </w:rPr>
        <w:t>exhaustiva</w:t>
      </w:r>
      <w:r w:rsidR="00950A50">
        <w:rPr>
          <w:lang w:val="es-419"/>
        </w:rPr>
        <w:t>/completa</w:t>
      </w:r>
      <w:r w:rsidRPr="0066759B">
        <w:rPr>
          <w:lang w:val="es-419"/>
        </w:rPr>
        <w:t xml:space="preserve"> sobre los cambios pasados y plan</w:t>
      </w:r>
      <w:r w:rsidR="009F6B78">
        <w:rPr>
          <w:lang w:val="es-419"/>
        </w:rPr>
        <w:t>eados</w:t>
      </w:r>
      <w:r w:rsidRPr="0066759B">
        <w:rPr>
          <w:lang w:val="es-419"/>
        </w:rPr>
        <w:t xml:space="preserve"> </w:t>
      </w:r>
      <w:r w:rsidR="000F4644" w:rsidRPr="0066759B">
        <w:rPr>
          <w:lang w:val="es-419"/>
        </w:rPr>
        <w:t xml:space="preserve">relevantes </w:t>
      </w:r>
      <w:r w:rsidR="009F6B78">
        <w:rPr>
          <w:lang w:val="es-419"/>
        </w:rPr>
        <w:t>de</w:t>
      </w:r>
      <w:r w:rsidRPr="0066759B">
        <w:rPr>
          <w:lang w:val="es-419"/>
        </w:rPr>
        <w:t xml:space="preserve"> la </w:t>
      </w:r>
      <w:r w:rsidR="000F4644" w:rsidRPr="0066759B">
        <w:rPr>
          <w:lang w:val="es-419"/>
        </w:rPr>
        <w:t>compilación</w:t>
      </w:r>
      <w:r w:rsidRPr="0066759B">
        <w:rPr>
          <w:lang w:val="es-419"/>
        </w:rPr>
        <w:t xml:space="preserve"> de datos a lo largo del tiempo (estabilidad).</w:t>
      </w:r>
    </w:p>
    <w:p w14:paraId="4E0E23D7" w14:textId="18416B8B" w:rsidR="004A0085" w:rsidRPr="0066759B" w:rsidRDefault="00CF62AF" w:rsidP="0094718D">
      <w:pPr>
        <w:pStyle w:val="P68B1DB1-ListParagraph11"/>
        <w:numPr>
          <w:ilvl w:val="0"/>
          <w:numId w:val="11"/>
        </w:numPr>
        <w:ind w:left="1296" w:hanging="576"/>
        <w:rPr>
          <w:lang w:val="es-419"/>
        </w:rPr>
      </w:pPr>
      <w:r w:rsidRPr="0066759B">
        <w:rPr>
          <w:lang w:val="es-419"/>
        </w:rPr>
        <w:t xml:space="preserve">Se identifican </w:t>
      </w:r>
      <w:r w:rsidR="000F4644" w:rsidRPr="0066759B">
        <w:rPr>
          <w:lang w:val="es-419"/>
        </w:rPr>
        <w:t xml:space="preserve">las </w:t>
      </w:r>
      <w:r w:rsidRPr="0066759B">
        <w:rPr>
          <w:lang w:val="es-419"/>
        </w:rPr>
        <w:t xml:space="preserve">posibles limitaciones de la fuente de datos para </w:t>
      </w:r>
      <w:r w:rsidR="000F4644" w:rsidRPr="0066759B">
        <w:rPr>
          <w:lang w:val="es-419"/>
        </w:rPr>
        <w:t xml:space="preserve">producir </w:t>
      </w:r>
      <w:r w:rsidRPr="0066759B">
        <w:rPr>
          <w:lang w:val="es-419"/>
        </w:rPr>
        <w:t xml:space="preserve">estadísticas oficiales, </w:t>
      </w:r>
      <w:r w:rsidR="000F4644" w:rsidRPr="0066759B">
        <w:rPr>
          <w:lang w:val="es-419"/>
        </w:rPr>
        <w:t xml:space="preserve">incluyendo aquellas </w:t>
      </w:r>
      <w:r w:rsidRPr="0066759B">
        <w:rPr>
          <w:lang w:val="es-419"/>
        </w:rPr>
        <w:t xml:space="preserve">relacionadas con la cobertura de la población, la exhaustividad de la información, el posible sesgo y la alineación de las unidades administrativas con las unidades estadísticas de interés (por ejemplo, unidad fiscal </w:t>
      </w:r>
      <w:r w:rsidR="00DE1FFE">
        <w:rPr>
          <w:lang w:val="es-419"/>
        </w:rPr>
        <w:t>versus</w:t>
      </w:r>
      <w:r w:rsidRPr="0066759B">
        <w:rPr>
          <w:lang w:val="es-419"/>
        </w:rPr>
        <w:t xml:space="preserve"> establecimiento o empresa).</w:t>
      </w:r>
    </w:p>
    <w:p w14:paraId="08F6297C" w14:textId="77777777" w:rsidR="004A0085" w:rsidRPr="0066759B" w:rsidRDefault="004A0085">
      <w:pPr>
        <w:pStyle w:val="ListParagraph"/>
        <w:rPr>
          <w:rFonts w:asciiTheme="majorBidi" w:eastAsiaTheme="minorEastAsia" w:hAnsiTheme="majorBidi" w:cstheme="majorBidi"/>
          <w:i/>
          <w:kern w:val="24"/>
          <w:lang w:val="es-419"/>
        </w:rPr>
      </w:pPr>
    </w:p>
    <w:p w14:paraId="01A107CC" w14:textId="0CAD5A15" w:rsidR="004A0085" w:rsidRPr="0066759B" w:rsidRDefault="00CF62AF" w:rsidP="00B51381">
      <w:pPr>
        <w:pStyle w:val="ListParagraph"/>
        <w:keepNext/>
        <w:keepLines/>
        <w:numPr>
          <w:ilvl w:val="0"/>
          <w:numId w:val="1"/>
        </w:numPr>
        <w:rPr>
          <w:rFonts w:asciiTheme="majorBidi" w:eastAsiaTheme="minorEastAsia" w:hAnsiTheme="majorBidi"/>
          <w:i/>
          <w:kern w:val="24"/>
          <w:lang w:val="es-419"/>
        </w:rPr>
      </w:pPr>
      <w:r w:rsidRPr="0066759B">
        <w:rPr>
          <w:rFonts w:asciiTheme="majorBidi" w:eastAsiaTheme="minorEastAsia" w:hAnsiTheme="majorBidi"/>
          <w:b/>
          <w:kern w:val="24"/>
          <w:lang w:val="es-419"/>
        </w:rPr>
        <w:lastRenderedPageBreak/>
        <w:t xml:space="preserve">El procesamiento de </w:t>
      </w:r>
      <w:r w:rsidRPr="00DE1FFE">
        <w:rPr>
          <w:rFonts w:asciiTheme="majorBidi" w:eastAsiaTheme="minorEastAsia" w:hAnsiTheme="majorBidi"/>
          <w:b/>
          <w:kern w:val="24"/>
          <w:lang w:val="es-419"/>
        </w:rPr>
        <w:t xml:space="preserve">los </w:t>
      </w:r>
      <w:r w:rsidRPr="0066759B">
        <w:rPr>
          <w:rFonts w:asciiTheme="majorBidi" w:eastAsiaTheme="minorEastAsia" w:hAnsiTheme="majorBidi"/>
          <w:b/>
          <w:kern w:val="24"/>
          <w:lang w:val="es-419"/>
        </w:rPr>
        <w:t xml:space="preserve">datos de entrada en la agencia estadística sigue </w:t>
      </w:r>
      <w:r w:rsidR="00DE1FFE">
        <w:rPr>
          <w:rFonts w:asciiTheme="majorBidi" w:eastAsiaTheme="minorEastAsia" w:hAnsiTheme="majorBidi"/>
          <w:b/>
          <w:kern w:val="24"/>
          <w:lang w:val="es-419"/>
        </w:rPr>
        <w:t xml:space="preserve">los </w:t>
      </w:r>
      <w:r w:rsidR="000F4644" w:rsidRPr="00DE1FFE">
        <w:rPr>
          <w:rFonts w:asciiTheme="majorBidi" w:eastAsiaTheme="minorEastAsia" w:hAnsiTheme="majorBidi"/>
          <w:b/>
          <w:kern w:val="24"/>
          <w:lang w:val="es-419"/>
        </w:rPr>
        <w:t>estándares</w:t>
      </w:r>
      <w:r w:rsidRPr="0066759B">
        <w:rPr>
          <w:rFonts w:asciiTheme="majorBidi" w:eastAsiaTheme="minorEastAsia" w:hAnsiTheme="majorBidi"/>
          <w:b/>
          <w:kern w:val="24"/>
          <w:lang w:val="es-419"/>
        </w:rPr>
        <w:t xml:space="preserve">, directrices y mejores prácticas: </w:t>
      </w:r>
      <w:r w:rsidRPr="0066759B">
        <w:rPr>
          <w:rFonts w:asciiTheme="majorBidi" w:hAnsiTheme="majorBidi"/>
          <w:lang w:val="es-419"/>
        </w:rPr>
        <w:t>El procesamiento y la edición de</w:t>
      </w:r>
      <w:r w:rsidR="00DE1FFE">
        <w:rPr>
          <w:rFonts w:asciiTheme="majorBidi" w:hAnsiTheme="majorBidi"/>
          <w:lang w:val="es-419"/>
        </w:rPr>
        <w:t xml:space="preserve"> los</w:t>
      </w:r>
      <w:r w:rsidRPr="0066759B">
        <w:rPr>
          <w:rFonts w:asciiTheme="majorBidi" w:hAnsiTheme="majorBidi"/>
          <w:lang w:val="es-419"/>
        </w:rPr>
        <w:t xml:space="preserve"> datos siguen </w:t>
      </w:r>
      <w:r w:rsidR="000F4644" w:rsidRPr="0066759B">
        <w:rPr>
          <w:lang w:val="es-419"/>
        </w:rPr>
        <w:t>estándares</w:t>
      </w:r>
      <w:r w:rsidRPr="0066759B">
        <w:rPr>
          <w:rFonts w:asciiTheme="majorBidi" w:hAnsiTheme="majorBidi"/>
          <w:lang w:val="es-419"/>
        </w:rPr>
        <w:t xml:space="preserve">, directrices y mejores prácticas, y </w:t>
      </w:r>
      <w:r w:rsidR="000F4644" w:rsidRPr="0066759B">
        <w:rPr>
          <w:lang w:val="es-419"/>
        </w:rPr>
        <w:t>están documentados y monitoreados. Hay</w:t>
      </w:r>
      <w:r w:rsidRPr="0066759B">
        <w:rPr>
          <w:rFonts w:asciiTheme="majorBidi" w:hAnsiTheme="majorBidi"/>
          <w:lang w:val="es-419"/>
        </w:rPr>
        <w:t xml:space="preserve"> una colaboración continua con el proveedor de datos. </w:t>
      </w:r>
      <w:r w:rsidRPr="0066759B">
        <w:rPr>
          <w:rFonts w:asciiTheme="majorBidi" w:eastAsiaTheme="minorEastAsia" w:hAnsiTheme="majorBidi"/>
          <w:kern w:val="24"/>
          <w:lang w:val="es-419"/>
        </w:rPr>
        <w:t xml:space="preserve">Este requisito crítico se considera </w:t>
      </w:r>
      <w:r w:rsidRPr="0066759B">
        <w:rPr>
          <w:rFonts w:asciiTheme="majorBidi" w:eastAsiaTheme="minorEastAsia" w:hAnsiTheme="majorBidi" w:cstheme="majorBidi"/>
          <w:kern w:val="24"/>
          <w:lang w:val="es-419"/>
        </w:rPr>
        <w:t>cuando se utilizan</w:t>
      </w:r>
      <w:r w:rsidRPr="0066759B">
        <w:rPr>
          <w:rFonts w:asciiTheme="majorBidi" w:eastAsiaTheme="minorEastAsia" w:hAnsiTheme="majorBidi"/>
          <w:kern w:val="24"/>
          <w:lang w:val="es-419"/>
        </w:rPr>
        <w:t xml:space="preserve"> los datos (</w:t>
      </w:r>
      <w:r w:rsidRPr="0066759B">
        <w:rPr>
          <w:rFonts w:asciiTheme="majorBidi" w:eastAsiaTheme="minorEastAsia" w:hAnsiTheme="majorBidi" w:cstheme="majorBidi"/>
          <w:kern w:val="24"/>
          <w:lang w:val="es-419"/>
        </w:rPr>
        <w:t>acción</w:t>
      </w:r>
      <w:r w:rsidRPr="0066759B">
        <w:rPr>
          <w:rFonts w:asciiTheme="majorBidi" w:eastAsiaTheme="minorEastAsia" w:hAnsiTheme="majorBidi"/>
          <w:kern w:val="24"/>
          <w:lang w:val="es-419"/>
        </w:rPr>
        <w:t xml:space="preserve"> 3 del enfoque conceptual) y parte de la </w:t>
      </w:r>
      <w:r w:rsidRPr="0066759B">
        <w:rPr>
          <w:rFonts w:asciiTheme="majorBidi" w:eastAsiaTheme="minorEastAsia" w:hAnsiTheme="majorBidi" w:cstheme="majorBidi"/>
          <w:kern w:val="24"/>
          <w:lang w:val="es-419"/>
        </w:rPr>
        <w:t>consideración general</w:t>
      </w:r>
      <w:r w:rsidRPr="0066759B">
        <w:rPr>
          <w:rFonts w:asciiTheme="majorBidi" w:eastAsiaTheme="minorEastAsia" w:hAnsiTheme="majorBidi"/>
          <w:kern w:val="24"/>
          <w:lang w:val="es-419"/>
        </w:rPr>
        <w:t xml:space="preserve"> 2 del enfoque conceptual.</w:t>
      </w:r>
      <w:r w:rsidRPr="0066759B">
        <w:rPr>
          <w:rFonts w:asciiTheme="majorBidi" w:eastAsiaTheme="minorEastAsia" w:hAnsiTheme="majorBidi" w:cstheme="majorBidi"/>
          <w:i/>
          <w:kern w:val="24"/>
          <w:lang w:val="es-419"/>
        </w:rPr>
        <w:t xml:space="preserve"> </w:t>
      </w:r>
    </w:p>
    <w:p w14:paraId="3BCB072A" w14:textId="77777777" w:rsidR="004A0085" w:rsidRPr="0066759B" w:rsidRDefault="004A0085">
      <w:pPr>
        <w:pStyle w:val="ListParagraph"/>
        <w:keepNext/>
        <w:keepLines/>
        <w:rPr>
          <w:rFonts w:asciiTheme="majorBidi" w:eastAsiaTheme="minorEastAsia" w:hAnsiTheme="majorBidi" w:cstheme="majorBidi"/>
          <w:i/>
          <w:kern w:val="24"/>
          <w:lang w:val="es-419"/>
        </w:rPr>
      </w:pPr>
    </w:p>
    <w:p w14:paraId="550A9574" w14:textId="659C5A46" w:rsidR="004A0085" w:rsidRPr="0066759B" w:rsidRDefault="00CF62AF" w:rsidP="00B51381">
      <w:pPr>
        <w:pStyle w:val="P68B1DB1-ListParagraph10"/>
        <w:rPr>
          <w:lang w:val="es-419"/>
        </w:rPr>
      </w:pPr>
      <w:r w:rsidRPr="0066759B">
        <w:rPr>
          <w:lang w:val="es-419"/>
        </w:rPr>
        <w:t>Prácticas sugeridas</w:t>
      </w:r>
    </w:p>
    <w:p w14:paraId="45E09D97" w14:textId="2CEF746C" w:rsidR="004A0085" w:rsidRPr="0066759B" w:rsidRDefault="004A0085">
      <w:pPr>
        <w:pStyle w:val="ListParagraph"/>
        <w:keepNext/>
        <w:keepLines/>
        <w:rPr>
          <w:rFonts w:asciiTheme="majorBidi" w:eastAsiaTheme="minorEastAsia" w:hAnsiTheme="majorBidi" w:cstheme="majorBidi"/>
          <w:i/>
          <w:kern w:val="24"/>
          <w:lang w:val="es-419"/>
        </w:rPr>
      </w:pPr>
    </w:p>
    <w:p w14:paraId="26E152C5" w14:textId="0487BE1C" w:rsidR="004A0085" w:rsidRPr="0066759B" w:rsidRDefault="00CF62AF" w:rsidP="0094718D">
      <w:pPr>
        <w:pStyle w:val="P68B1DB1-ListParagraph11"/>
        <w:numPr>
          <w:ilvl w:val="0"/>
          <w:numId w:val="13"/>
        </w:numPr>
        <w:ind w:left="1296" w:hanging="576"/>
        <w:rPr>
          <w:lang w:val="es-419"/>
        </w:rPr>
      </w:pPr>
      <w:r w:rsidRPr="0066759B">
        <w:rPr>
          <w:lang w:val="es-419"/>
        </w:rPr>
        <w:t xml:space="preserve">Existen directrices para el aseguramiento y la gestión de la calidad en </w:t>
      </w:r>
      <w:r w:rsidR="000F4644" w:rsidRPr="0066759B">
        <w:rPr>
          <w:lang w:val="es-419"/>
        </w:rPr>
        <w:t>la agencia estadística</w:t>
      </w:r>
      <w:r w:rsidRPr="0066759B">
        <w:rPr>
          <w:lang w:val="es-419"/>
        </w:rPr>
        <w:t xml:space="preserve"> cuando se utilizan </w:t>
      </w:r>
      <w:r w:rsidR="00435DF7" w:rsidRPr="0066759B">
        <w:rPr>
          <w:lang w:val="es-419"/>
        </w:rPr>
        <w:t>fuentes de datos administrativos</w:t>
      </w:r>
      <w:r w:rsidRPr="0066759B">
        <w:rPr>
          <w:lang w:val="es-419"/>
        </w:rPr>
        <w:t xml:space="preserve"> y de otro tipo que deben </w:t>
      </w:r>
      <w:r w:rsidR="000F4644" w:rsidRPr="0066759B">
        <w:rPr>
          <w:lang w:val="es-419"/>
        </w:rPr>
        <w:t>estandarizarse tanto como sea</w:t>
      </w:r>
      <w:r w:rsidRPr="0066759B">
        <w:rPr>
          <w:lang w:val="es-419"/>
        </w:rPr>
        <w:t xml:space="preserve"> posible y que también reflejan las circunstancias específicas.</w:t>
      </w:r>
    </w:p>
    <w:p w14:paraId="74A7F56F" w14:textId="1205C805" w:rsidR="004A0085" w:rsidRPr="0066759B" w:rsidRDefault="00CF62AF" w:rsidP="0094718D">
      <w:pPr>
        <w:pStyle w:val="P68B1DB1-ListParagraph11"/>
        <w:numPr>
          <w:ilvl w:val="0"/>
          <w:numId w:val="13"/>
        </w:numPr>
        <w:ind w:left="1296" w:hanging="576"/>
        <w:rPr>
          <w:lang w:val="es-419"/>
        </w:rPr>
      </w:pPr>
      <w:r w:rsidRPr="0066759B">
        <w:rPr>
          <w:lang w:val="es-419"/>
        </w:rPr>
        <w:t xml:space="preserve">El </w:t>
      </w:r>
      <w:r w:rsidR="00AB46C4" w:rsidRPr="00AB46C4">
        <w:rPr>
          <w:lang w:val="es-419"/>
        </w:rPr>
        <w:t>Modelo Genérico de Procesos Institucionales Estadísticos</w:t>
      </w:r>
      <w:r w:rsidR="00B9182A">
        <w:rPr>
          <w:lang w:val="es-419"/>
        </w:rPr>
        <w:t xml:space="preserve"> </w:t>
      </w:r>
      <w:r w:rsidR="00B9182A" w:rsidRPr="0066759B">
        <w:rPr>
          <w:lang w:val="es-419"/>
        </w:rPr>
        <w:t>(GSBPM</w:t>
      </w:r>
      <w:r w:rsidR="00B9182A">
        <w:rPr>
          <w:lang w:val="es-419"/>
        </w:rPr>
        <w:t xml:space="preserve"> </w:t>
      </w:r>
      <w:r w:rsidR="00B9182A" w:rsidRPr="0066759B">
        <w:rPr>
          <w:lang w:val="es-419"/>
        </w:rPr>
        <w:t xml:space="preserve">– siglas del inglés </w:t>
      </w:r>
      <w:proofErr w:type="spellStart"/>
      <w:r w:rsidR="00B9182A" w:rsidRPr="0066759B">
        <w:rPr>
          <w:i/>
          <w:iCs/>
          <w:lang w:val="es-419"/>
        </w:rPr>
        <w:t>Generic</w:t>
      </w:r>
      <w:proofErr w:type="spellEnd"/>
      <w:r w:rsidR="00B9182A" w:rsidRPr="0066759B">
        <w:rPr>
          <w:i/>
          <w:iCs/>
          <w:lang w:val="es-419"/>
        </w:rPr>
        <w:t xml:space="preserve"> </w:t>
      </w:r>
      <w:proofErr w:type="spellStart"/>
      <w:r w:rsidR="00B9182A" w:rsidRPr="0066759B">
        <w:rPr>
          <w:i/>
          <w:iCs/>
          <w:lang w:val="es-419"/>
        </w:rPr>
        <w:t>Statistical</w:t>
      </w:r>
      <w:proofErr w:type="spellEnd"/>
      <w:r w:rsidR="00B9182A" w:rsidRPr="0066759B">
        <w:rPr>
          <w:i/>
          <w:iCs/>
          <w:lang w:val="es-419"/>
        </w:rPr>
        <w:t xml:space="preserve"> Business </w:t>
      </w:r>
      <w:proofErr w:type="spellStart"/>
      <w:r w:rsidR="00B9182A" w:rsidRPr="0066759B">
        <w:rPr>
          <w:i/>
          <w:iCs/>
          <w:lang w:val="es-419"/>
        </w:rPr>
        <w:t>Process</w:t>
      </w:r>
      <w:proofErr w:type="spellEnd"/>
      <w:r w:rsidR="00B9182A" w:rsidRPr="0066759B">
        <w:rPr>
          <w:i/>
          <w:iCs/>
          <w:lang w:val="es-419"/>
        </w:rPr>
        <w:t xml:space="preserve"> </w:t>
      </w:r>
      <w:proofErr w:type="spellStart"/>
      <w:r w:rsidR="00B9182A" w:rsidRPr="0066759B">
        <w:rPr>
          <w:i/>
          <w:iCs/>
          <w:lang w:val="es-419"/>
        </w:rPr>
        <w:t>Model</w:t>
      </w:r>
      <w:proofErr w:type="spellEnd"/>
      <w:r w:rsidR="00B9182A" w:rsidRPr="0066759B">
        <w:rPr>
          <w:lang w:val="es-419"/>
        </w:rPr>
        <w:t>)</w:t>
      </w:r>
      <w:r w:rsidR="00B9182A">
        <w:rPr>
          <w:lang w:val="es-419"/>
        </w:rPr>
        <w:t xml:space="preserve"> </w:t>
      </w:r>
      <w:r w:rsidRPr="0066759B">
        <w:rPr>
          <w:lang w:val="es-419"/>
        </w:rPr>
        <w:t>se utiliza para estructurar y documentar el proceso estadístico.</w:t>
      </w:r>
    </w:p>
    <w:p w14:paraId="19B4CA4B" w14:textId="0034622E" w:rsidR="004A0085" w:rsidRPr="0066759B" w:rsidRDefault="00CF62AF" w:rsidP="0094718D">
      <w:pPr>
        <w:pStyle w:val="P68B1DB1-ListParagraph11"/>
        <w:numPr>
          <w:ilvl w:val="0"/>
          <w:numId w:val="13"/>
        </w:numPr>
        <w:ind w:left="1296" w:hanging="576"/>
        <w:rPr>
          <w:lang w:val="es-419"/>
        </w:rPr>
      </w:pPr>
      <w:r w:rsidRPr="0066759B">
        <w:rPr>
          <w:lang w:val="es-419"/>
        </w:rPr>
        <w:t xml:space="preserve">Los procesos de pretratamiento y tratamiento de datos, incluidos los controles de calidad, la gestión de errores, </w:t>
      </w:r>
      <w:r w:rsidR="000F4644" w:rsidRPr="0066759B">
        <w:rPr>
          <w:lang w:val="es-419"/>
        </w:rPr>
        <w:t>estandarización,</w:t>
      </w:r>
      <w:r w:rsidRPr="0066759B">
        <w:rPr>
          <w:lang w:val="es-419"/>
        </w:rPr>
        <w:t xml:space="preserve"> transformación y agregación de datos, la estimación y la imputación en </w:t>
      </w:r>
      <w:r w:rsidR="000F4644" w:rsidRPr="0066759B">
        <w:rPr>
          <w:lang w:val="es-419"/>
        </w:rPr>
        <w:t>la agencia estadística</w:t>
      </w:r>
      <w:r w:rsidRPr="0066759B">
        <w:rPr>
          <w:lang w:val="es-419"/>
        </w:rPr>
        <w:t xml:space="preserve"> están documentados, probados y </w:t>
      </w:r>
      <w:r w:rsidR="000F4644" w:rsidRPr="0066759B">
        <w:rPr>
          <w:lang w:val="es-419"/>
        </w:rPr>
        <w:t>monitoreados</w:t>
      </w:r>
      <w:r w:rsidR="00E452E0">
        <w:rPr>
          <w:lang w:val="es-419"/>
        </w:rPr>
        <w:t xml:space="preserve"> correctamente/apropiadamente</w:t>
      </w:r>
      <w:r w:rsidRPr="0066759B">
        <w:rPr>
          <w:lang w:val="es-419"/>
        </w:rPr>
        <w:t>, y siguen las mejores prácticas.</w:t>
      </w:r>
    </w:p>
    <w:p w14:paraId="32923E77" w14:textId="19FBA888" w:rsidR="006D55B5" w:rsidRDefault="00CF62AF" w:rsidP="0094718D">
      <w:pPr>
        <w:pStyle w:val="P68B1DB1-ListParagraph11"/>
        <w:numPr>
          <w:ilvl w:val="0"/>
          <w:numId w:val="13"/>
        </w:numPr>
        <w:ind w:left="1296" w:hanging="576"/>
        <w:rPr>
          <w:lang w:val="es-419"/>
        </w:rPr>
      </w:pPr>
      <w:r w:rsidRPr="0066759B">
        <w:rPr>
          <w:lang w:val="es-419"/>
        </w:rPr>
        <w:t>El impacto de cualquier cambio conceptual o de otro tipo que afecte a las fuentes de datos administrativ</w:t>
      </w:r>
      <w:r w:rsidR="00AB46C4">
        <w:rPr>
          <w:lang w:val="es-419"/>
        </w:rPr>
        <w:t>o</w:t>
      </w:r>
      <w:r w:rsidRPr="0066759B">
        <w:rPr>
          <w:lang w:val="es-419"/>
        </w:rPr>
        <w:t xml:space="preserve">s y de otro tipo es evaluado sistemáticamente por </w:t>
      </w:r>
      <w:r w:rsidR="000F4644" w:rsidRPr="0066759B">
        <w:rPr>
          <w:lang w:val="es-419"/>
        </w:rPr>
        <w:t>la agencia estadística.</w:t>
      </w:r>
    </w:p>
    <w:p w14:paraId="7BAEEE1D" w14:textId="20CEC209" w:rsidR="004A0085" w:rsidRPr="0066759B" w:rsidRDefault="00CF62AF" w:rsidP="0094718D">
      <w:pPr>
        <w:pStyle w:val="P68B1DB1-ListParagraph11"/>
        <w:numPr>
          <w:ilvl w:val="0"/>
          <w:numId w:val="13"/>
        </w:numPr>
        <w:ind w:left="1296" w:hanging="576"/>
        <w:rPr>
          <w:lang w:val="es-419"/>
        </w:rPr>
      </w:pPr>
      <w:r w:rsidRPr="0066759B">
        <w:rPr>
          <w:lang w:val="es-419"/>
        </w:rPr>
        <w:t xml:space="preserve">Los proveedores de datos son consultados por la agencia estadística en caso de </w:t>
      </w:r>
      <w:r w:rsidR="000F4644" w:rsidRPr="0066759B">
        <w:rPr>
          <w:lang w:val="es-419"/>
        </w:rPr>
        <w:t>cualquier pregunta o problema</w:t>
      </w:r>
      <w:r w:rsidRPr="0066759B">
        <w:rPr>
          <w:lang w:val="es-419"/>
        </w:rPr>
        <w:t xml:space="preserve"> de calidad.</w:t>
      </w:r>
    </w:p>
    <w:p w14:paraId="1DE3DFBC" w14:textId="4BCD4079" w:rsidR="004A0085" w:rsidRPr="0066759B" w:rsidRDefault="00CF62AF" w:rsidP="0094718D">
      <w:pPr>
        <w:pStyle w:val="P68B1DB1-ListParagraph11"/>
        <w:numPr>
          <w:ilvl w:val="0"/>
          <w:numId w:val="13"/>
        </w:numPr>
        <w:ind w:left="1296" w:hanging="576"/>
        <w:rPr>
          <w:lang w:val="es-419"/>
        </w:rPr>
      </w:pPr>
      <w:r w:rsidRPr="0066759B">
        <w:rPr>
          <w:lang w:val="es-419"/>
        </w:rPr>
        <w:t>La calidad de los productos estadísticos, incluidos los registros estadísticos basados en fuentes de datos administrativ</w:t>
      </w:r>
      <w:r w:rsidR="006D55B5">
        <w:rPr>
          <w:lang w:val="es-419"/>
        </w:rPr>
        <w:t>o</w:t>
      </w:r>
      <w:r w:rsidRPr="0066759B">
        <w:rPr>
          <w:lang w:val="es-419"/>
        </w:rPr>
        <w:t>s y de otro tipo</w:t>
      </w:r>
      <w:r w:rsidR="00E452E0">
        <w:rPr>
          <w:lang w:val="es-419"/>
        </w:rPr>
        <w:t xml:space="preserve"> </w:t>
      </w:r>
      <w:r w:rsidRPr="0066759B">
        <w:rPr>
          <w:lang w:val="es-419"/>
        </w:rPr>
        <w:t xml:space="preserve">es evaluada sistemáticamente por </w:t>
      </w:r>
      <w:r w:rsidR="000F4644" w:rsidRPr="0066759B">
        <w:rPr>
          <w:lang w:val="es-419"/>
        </w:rPr>
        <w:t>la agencia estadística</w:t>
      </w:r>
      <w:r w:rsidR="006D55B5">
        <w:rPr>
          <w:lang w:val="es-419"/>
        </w:rPr>
        <w:t>.</w:t>
      </w:r>
    </w:p>
    <w:p w14:paraId="23101ACA" w14:textId="42B99F3B" w:rsidR="004A0085" w:rsidRPr="0066759B" w:rsidRDefault="00CF62AF" w:rsidP="0094718D">
      <w:pPr>
        <w:pStyle w:val="P68B1DB1-ListParagraph11"/>
        <w:numPr>
          <w:ilvl w:val="0"/>
          <w:numId w:val="13"/>
        </w:numPr>
        <w:ind w:left="1296" w:hanging="576"/>
        <w:rPr>
          <w:lang w:val="es-419"/>
        </w:rPr>
      </w:pPr>
      <w:r w:rsidRPr="0066759B">
        <w:rPr>
          <w:lang w:val="es-419"/>
        </w:rPr>
        <w:t xml:space="preserve">El uso de </w:t>
      </w:r>
      <w:r w:rsidR="00435DF7" w:rsidRPr="0066759B">
        <w:rPr>
          <w:lang w:val="es-419"/>
        </w:rPr>
        <w:t xml:space="preserve">fuentes de datos </w:t>
      </w:r>
      <w:r w:rsidR="00435DF7" w:rsidRPr="00B9182A">
        <w:rPr>
          <w:lang w:val="es-419"/>
        </w:rPr>
        <w:t>administrativos</w:t>
      </w:r>
      <w:r w:rsidRPr="00B9182A">
        <w:rPr>
          <w:lang w:val="es-419"/>
        </w:rPr>
        <w:t xml:space="preserve"> y de otro tipo se promueve y se practica en </w:t>
      </w:r>
      <w:r w:rsidR="000F4644" w:rsidRPr="00B9182A">
        <w:rPr>
          <w:lang w:val="es-419"/>
        </w:rPr>
        <w:t>la agencia</w:t>
      </w:r>
      <w:r w:rsidRPr="00B9182A">
        <w:rPr>
          <w:lang w:val="es-419"/>
        </w:rPr>
        <w:t xml:space="preserve"> estadística, </w:t>
      </w:r>
      <w:r w:rsidR="00AE0942" w:rsidRPr="00B9182A">
        <w:rPr>
          <w:lang w:val="es-419"/>
        </w:rPr>
        <w:t xml:space="preserve">por </w:t>
      </w:r>
      <w:r w:rsidR="00321833" w:rsidRPr="00B9182A">
        <w:rPr>
          <w:lang w:val="es-419"/>
        </w:rPr>
        <w:t>ejemplo,</w:t>
      </w:r>
      <w:r w:rsidRPr="00B9182A">
        <w:rPr>
          <w:lang w:val="es-419"/>
        </w:rPr>
        <w:t xml:space="preserve"> mediante el intercambio de datos con otras </w:t>
      </w:r>
      <w:r w:rsidR="000F4644" w:rsidRPr="00B9182A">
        <w:rPr>
          <w:lang w:val="es-419"/>
        </w:rPr>
        <w:t>unidades organiza</w:t>
      </w:r>
      <w:r w:rsidR="006D55B5" w:rsidRPr="00B9182A">
        <w:rPr>
          <w:lang w:val="es-419"/>
        </w:rPr>
        <w:t>cionales</w:t>
      </w:r>
      <w:r w:rsidR="000F4644" w:rsidRPr="00B9182A">
        <w:rPr>
          <w:lang w:val="es-419"/>
        </w:rPr>
        <w:t xml:space="preserve"> y otras agencias estadísticas</w:t>
      </w:r>
      <w:r w:rsidRPr="00B9182A">
        <w:rPr>
          <w:lang w:val="es-419"/>
        </w:rPr>
        <w:t>, y mediante la vinculación de datos, utilizando herramientas, tecnologías</w:t>
      </w:r>
      <w:r w:rsidRPr="0066759B">
        <w:rPr>
          <w:lang w:val="es-419"/>
        </w:rPr>
        <w:t xml:space="preserve"> y métodos avanzados, inclu</w:t>
      </w:r>
      <w:r w:rsidR="006D55B5">
        <w:rPr>
          <w:lang w:val="es-419"/>
        </w:rPr>
        <w:t>ido</w:t>
      </w:r>
      <w:r w:rsidRPr="0066759B">
        <w:rPr>
          <w:lang w:val="es-419"/>
        </w:rPr>
        <w:t xml:space="preserve"> SDMX.</w:t>
      </w:r>
    </w:p>
    <w:p w14:paraId="2E9F9BE7" w14:textId="77777777" w:rsidR="004A0085" w:rsidRPr="0066759B" w:rsidRDefault="004A0085">
      <w:pPr>
        <w:pStyle w:val="ListParagraph"/>
        <w:rPr>
          <w:rFonts w:asciiTheme="majorBidi" w:eastAsiaTheme="minorEastAsia" w:hAnsiTheme="majorBidi" w:cstheme="majorBidi"/>
          <w:i/>
          <w:kern w:val="24"/>
          <w:lang w:val="es-419"/>
        </w:rPr>
      </w:pPr>
    </w:p>
    <w:p w14:paraId="3EA0C86C" w14:textId="52620933" w:rsidR="004A0085" w:rsidRPr="0066759B" w:rsidRDefault="00CF62AF" w:rsidP="00B51381">
      <w:pPr>
        <w:pStyle w:val="P68B1DB1-ListParagraph11"/>
        <w:keepNext/>
        <w:keepLines/>
        <w:numPr>
          <w:ilvl w:val="0"/>
          <w:numId w:val="1"/>
        </w:numPr>
        <w:rPr>
          <w:lang w:val="es-419"/>
        </w:rPr>
      </w:pPr>
      <w:r w:rsidRPr="0066759B">
        <w:rPr>
          <w:b/>
          <w:lang w:val="es-419"/>
        </w:rPr>
        <w:lastRenderedPageBreak/>
        <w:t xml:space="preserve">La difusión de los </w:t>
      </w:r>
      <w:r w:rsidR="006D55B5">
        <w:rPr>
          <w:b/>
          <w:lang w:val="es-419"/>
        </w:rPr>
        <w:t>productos</w:t>
      </w:r>
      <w:r w:rsidRPr="0066759B">
        <w:rPr>
          <w:b/>
          <w:lang w:val="es-419"/>
        </w:rPr>
        <w:t xml:space="preserve"> estadísticos satisface las necesidades de los usuarios. </w:t>
      </w:r>
      <w:r w:rsidRPr="0066759B">
        <w:rPr>
          <w:lang w:val="es-419"/>
        </w:rPr>
        <w:t xml:space="preserve">Las características especiales de las </w:t>
      </w:r>
      <w:r w:rsidR="00435DF7" w:rsidRPr="0066759B">
        <w:rPr>
          <w:lang w:val="es-419"/>
        </w:rPr>
        <w:t>fuentes de datos administrativos y de otro tipo</w:t>
      </w:r>
      <w:r w:rsidRPr="0066759B">
        <w:rPr>
          <w:lang w:val="es-419"/>
        </w:rPr>
        <w:t xml:space="preserve"> se tienen en cuenta al difundir los productos estadísticos.</w:t>
      </w:r>
      <w:r w:rsidRPr="0066759B">
        <w:rPr>
          <w:b/>
          <w:lang w:val="es-419"/>
        </w:rPr>
        <w:t xml:space="preserve"> </w:t>
      </w:r>
      <w:r w:rsidRPr="0066759B">
        <w:rPr>
          <w:lang w:val="es-419"/>
        </w:rPr>
        <w:t xml:space="preserve">Este requisito crítico se </w:t>
      </w:r>
      <w:r w:rsidR="00E452E0">
        <w:rPr>
          <w:lang w:val="es-419"/>
        </w:rPr>
        <w:t>tiene en cuenta</w:t>
      </w:r>
      <w:r w:rsidRPr="0066759B">
        <w:rPr>
          <w:lang w:val="es-419"/>
        </w:rPr>
        <w:t xml:space="preserve"> en la difusión de los productos estadísticos (</w:t>
      </w:r>
      <w:r w:rsidR="00770105">
        <w:rPr>
          <w:lang w:val="es-419"/>
        </w:rPr>
        <w:t>acción</w:t>
      </w:r>
      <w:r w:rsidRPr="0066759B">
        <w:rPr>
          <w:lang w:val="es-419"/>
        </w:rPr>
        <w:t xml:space="preserve"> 4 del enfoque conceptual) y como parte de las consideraciones generales 1 y 2 del enfoque conceptual.</w:t>
      </w:r>
    </w:p>
    <w:p w14:paraId="6A2D23AF" w14:textId="77777777" w:rsidR="004A0085" w:rsidRPr="0066759B" w:rsidRDefault="004A0085">
      <w:pPr>
        <w:pStyle w:val="ListParagraph"/>
        <w:keepNext/>
        <w:keepLines/>
        <w:rPr>
          <w:rFonts w:asciiTheme="majorBidi" w:eastAsiaTheme="minorEastAsia" w:hAnsiTheme="majorBidi" w:cstheme="majorBidi"/>
          <w:i/>
          <w:kern w:val="24"/>
          <w:lang w:val="es-419"/>
        </w:rPr>
      </w:pPr>
    </w:p>
    <w:p w14:paraId="1BEEEF59" w14:textId="348EBB94" w:rsidR="004A0085" w:rsidRPr="0066759B" w:rsidRDefault="00CF62AF" w:rsidP="00B51381">
      <w:pPr>
        <w:pStyle w:val="P68B1DB1-ListParagraph10"/>
        <w:keepNext/>
        <w:keepLines/>
        <w:rPr>
          <w:lang w:val="es-419"/>
        </w:rPr>
      </w:pPr>
      <w:r w:rsidRPr="0066759B">
        <w:rPr>
          <w:lang w:val="es-419"/>
        </w:rPr>
        <w:t>Prácticas sugeridas</w:t>
      </w:r>
    </w:p>
    <w:p w14:paraId="6AF6DFA7" w14:textId="62BEF94D" w:rsidR="004A0085" w:rsidRPr="0066759B" w:rsidRDefault="004A0085">
      <w:pPr>
        <w:pStyle w:val="ListParagraph"/>
        <w:keepNext/>
        <w:keepLines/>
        <w:rPr>
          <w:rFonts w:asciiTheme="majorBidi" w:eastAsiaTheme="minorEastAsia" w:hAnsiTheme="majorBidi" w:cstheme="majorBidi"/>
          <w:i/>
          <w:kern w:val="24"/>
          <w:lang w:val="es-419"/>
        </w:rPr>
      </w:pPr>
    </w:p>
    <w:p w14:paraId="04DF22DF" w14:textId="09697067" w:rsidR="004A0085" w:rsidRPr="0066759B" w:rsidRDefault="00CF62AF" w:rsidP="0094718D">
      <w:pPr>
        <w:pStyle w:val="P68B1DB1-ListParagraph11"/>
        <w:keepNext/>
        <w:keepLines/>
        <w:numPr>
          <w:ilvl w:val="0"/>
          <w:numId w:val="14"/>
        </w:numPr>
        <w:ind w:left="1296" w:hanging="576"/>
        <w:rPr>
          <w:lang w:val="es-419"/>
        </w:rPr>
      </w:pPr>
      <w:r w:rsidRPr="0066759B">
        <w:rPr>
          <w:lang w:val="es-419"/>
        </w:rPr>
        <w:t xml:space="preserve">El uso de fuentes de datos </w:t>
      </w:r>
      <w:r w:rsidR="00DA0D01" w:rsidRPr="0066759B">
        <w:rPr>
          <w:lang w:val="es-419"/>
        </w:rPr>
        <w:t>administrativos y de otro tipo</w:t>
      </w:r>
      <w:r w:rsidRPr="0066759B">
        <w:rPr>
          <w:lang w:val="es-419"/>
        </w:rPr>
        <w:t xml:space="preserve"> se basa en las necesidades de información</w:t>
      </w:r>
      <w:r w:rsidR="000F4644" w:rsidRPr="0066759B">
        <w:rPr>
          <w:lang w:val="es-419"/>
        </w:rPr>
        <w:t xml:space="preserve"> emergentes</w:t>
      </w:r>
      <w:r w:rsidRPr="0066759B">
        <w:rPr>
          <w:lang w:val="es-419"/>
        </w:rPr>
        <w:t xml:space="preserve"> de la sociedad, incluida la consulta con los usuarios; la satisfacción </w:t>
      </w:r>
      <w:r w:rsidR="00387EE0" w:rsidRPr="0066759B">
        <w:rPr>
          <w:lang w:val="es-419"/>
        </w:rPr>
        <w:t>de</w:t>
      </w:r>
      <w:r w:rsidR="00387EE0">
        <w:rPr>
          <w:lang w:val="es-419"/>
        </w:rPr>
        <w:t xml:space="preserve"> </w:t>
      </w:r>
      <w:r w:rsidR="00387EE0" w:rsidRPr="0066759B">
        <w:rPr>
          <w:lang w:val="es-419"/>
        </w:rPr>
        <w:t>l</w:t>
      </w:r>
      <w:r w:rsidR="00387EE0">
        <w:rPr>
          <w:lang w:val="es-419"/>
        </w:rPr>
        <w:t>os</w:t>
      </w:r>
      <w:r w:rsidR="00387EE0" w:rsidRPr="0066759B">
        <w:rPr>
          <w:lang w:val="es-419"/>
        </w:rPr>
        <w:t xml:space="preserve"> usuarios</w:t>
      </w:r>
      <w:r w:rsidRPr="0066759B">
        <w:rPr>
          <w:lang w:val="es-419"/>
        </w:rPr>
        <w:t xml:space="preserve"> se mide regularmente y se </w:t>
      </w:r>
      <w:r w:rsidR="000F4644" w:rsidRPr="0066759B">
        <w:rPr>
          <w:lang w:val="es-419"/>
        </w:rPr>
        <w:t>da</w:t>
      </w:r>
      <w:r w:rsidRPr="0066759B">
        <w:rPr>
          <w:lang w:val="es-419"/>
        </w:rPr>
        <w:t xml:space="preserve"> seguimiento.</w:t>
      </w:r>
    </w:p>
    <w:p w14:paraId="57B25A23" w14:textId="46275E1D" w:rsidR="004A0085" w:rsidRPr="0066759B" w:rsidRDefault="00CF62AF" w:rsidP="0094718D">
      <w:pPr>
        <w:pStyle w:val="P68B1DB1-ListParagraph11"/>
        <w:numPr>
          <w:ilvl w:val="0"/>
          <w:numId w:val="14"/>
        </w:numPr>
        <w:ind w:left="1296" w:hanging="576"/>
        <w:rPr>
          <w:lang w:val="es-419"/>
        </w:rPr>
      </w:pPr>
      <w:r w:rsidRPr="0066759B">
        <w:rPr>
          <w:lang w:val="es-419"/>
        </w:rPr>
        <w:t xml:space="preserve">Los usuarios reciben metadatos </w:t>
      </w:r>
      <w:r w:rsidR="000F4644" w:rsidRPr="0066759B">
        <w:rPr>
          <w:lang w:val="es-419"/>
        </w:rPr>
        <w:t>estandarizados e</w:t>
      </w:r>
      <w:r w:rsidRPr="0066759B">
        <w:rPr>
          <w:lang w:val="es-419"/>
        </w:rPr>
        <w:t xml:space="preserve"> informes o declaraciones de calidad que informan sobre el uso de fuentes de datos </w:t>
      </w:r>
      <w:r w:rsidR="00DA0D01" w:rsidRPr="0066759B">
        <w:rPr>
          <w:lang w:val="es-419"/>
        </w:rPr>
        <w:t>administrativos y de otro tipo</w:t>
      </w:r>
      <w:r w:rsidRPr="0066759B">
        <w:rPr>
          <w:lang w:val="es-419"/>
        </w:rPr>
        <w:t xml:space="preserve"> y los aspectos de calidad </w:t>
      </w:r>
      <w:r w:rsidR="000F4644" w:rsidRPr="0066759B">
        <w:rPr>
          <w:lang w:val="es-419"/>
        </w:rPr>
        <w:t>relevantes</w:t>
      </w:r>
      <w:r w:rsidRPr="0066759B">
        <w:rPr>
          <w:lang w:val="es-419"/>
        </w:rPr>
        <w:t xml:space="preserve">, así como </w:t>
      </w:r>
      <w:r w:rsidR="00E452E0">
        <w:rPr>
          <w:lang w:val="es-419"/>
        </w:rPr>
        <w:t xml:space="preserve">sobre </w:t>
      </w:r>
      <w:r w:rsidRPr="0066759B">
        <w:rPr>
          <w:lang w:val="es-419"/>
        </w:rPr>
        <w:t xml:space="preserve">las limitaciones de los resultados estadísticos, incluida la </w:t>
      </w:r>
      <w:r w:rsidR="000F4644" w:rsidRPr="0066759B">
        <w:rPr>
          <w:lang w:val="es-419"/>
        </w:rPr>
        <w:t>precisión</w:t>
      </w:r>
      <w:r w:rsidRPr="0066759B">
        <w:rPr>
          <w:lang w:val="es-419"/>
        </w:rPr>
        <w:t>, fiabilidad, coherencia y comparabilidad.</w:t>
      </w:r>
    </w:p>
    <w:p w14:paraId="39359C18" w14:textId="2C1AD719" w:rsidR="004A0085" w:rsidRPr="0066759B" w:rsidRDefault="00CF62AF" w:rsidP="0094718D">
      <w:pPr>
        <w:pStyle w:val="P68B1DB1-ListParagraph11"/>
        <w:numPr>
          <w:ilvl w:val="0"/>
          <w:numId w:val="14"/>
        </w:numPr>
        <w:ind w:left="1296" w:hanging="576"/>
        <w:rPr>
          <w:lang w:val="es-419"/>
        </w:rPr>
      </w:pPr>
      <w:r w:rsidRPr="0066759B">
        <w:rPr>
          <w:lang w:val="es-419"/>
        </w:rPr>
        <w:t>Los indicadores de calidad son adecuados para informar sobre la calidad de las estadísticas basadas en fuentes de datos administrativ</w:t>
      </w:r>
      <w:r w:rsidR="00387EE0">
        <w:rPr>
          <w:lang w:val="es-419"/>
        </w:rPr>
        <w:t>o</w:t>
      </w:r>
      <w:r w:rsidRPr="0066759B">
        <w:rPr>
          <w:lang w:val="es-419"/>
        </w:rPr>
        <w:t>s y de otro tipo.</w:t>
      </w:r>
    </w:p>
    <w:p w14:paraId="28910524" w14:textId="79843AED" w:rsidR="004A0085" w:rsidRPr="0066759B" w:rsidRDefault="00CF62AF" w:rsidP="0094718D">
      <w:pPr>
        <w:pStyle w:val="P68B1DB1-ListParagraph11"/>
        <w:numPr>
          <w:ilvl w:val="0"/>
          <w:numId w:val="14"/>
        </w:numPr>
        <w:ind w:left="1296" w:hanging="576"/>
        <w:rPr>
          <w:lang w:val="es-419"/>
        </w:rPr>
      </w:pPr>
      <w:r w:rsidRPr="0066759B">
        <w:rPr>
          <w:lang w:val="es-419"/>
        </w:rPr>
        <w:t>El acceso a los microdatos procedentes de fuentes de datos administrativ</w:t>
      </w:r>
      <w:r w:rsidR="00387EE0">
        <w:rPr>
          <w:lang w:val="es-419"/>
        </w:rPr>
        <w:t>o</w:t>
      </w:r>
      <w:r w:rsidRPr="0066759B">
        <w:rPr>
          <w:lang w:val="es-419"/>
        </w:rPr>
        <w:t xml:space="preserve">s y de otro tipo está sujeto a las normas y protocolos de las agencias estadísticas sobre confidencialidad estadística, a menos que se hayan </w:t>
      </w:r>
      <w:r w:rsidR="00E452E0">
        <w:rPr>
          <w:lang w:val="es-419"/>
        </w:rPr>
        <w:t>dispuesto</w:t>
      </w:r>
      <w:r w:rsidRPr="0066759B">
        <w:rPr>
          <w:lang w:val="es-419"/>
        </w:rPr>
        <w:t xml:space="preserve"> acuerdos diferentes con las autoridades competentes y el proveedor de datos y se pongan a disposición del público, según proceda.</w:t>
      </w:r>
    </w:p>
    <w:p w14:paraId="57CC6B70" w14:textId="67B84486" w:rsidR="004A0085" w:rsidRPr="0066759B" w:rsidRDefault="004A0085">
      <w:pPr>
        <w:rPr>
          <w:rFonts w:asciiTheme="majorBidi" w:hAnsiTheme="majorBidi" w:cstheme="majorBidi"/>
          <w:kern w:val="24"/>
          <w:lang w:val="es-419"/>
        </w:rPr>
      </w:pPr>
    </w:p>
    <w:p w14:paraId="40E03056" w14:textId="0370DA52" w:rsidR="004A0085" w:rsidRPr="0066759B" w:rsidRDefault="00CF62AF" w:rsidP="0094718D">
      <w:pPr>
        <w:pStyle w:val="P68B1DB1-ListParagraph13"/>
        <w:numPr>
          <w:ilvl w:val="0"/>
          <w:numId w:val="14"/>
        </w:numPr>
        <w:ind w:left="1296" w:hanging="576"/>
        <w:rPr>
          <w:lang w:val="es-419"/>
        </w:rPr>
      </w:pPr>
      <w:r w:rsidRPr="0066759B">
        <w:rPr>
          <w:lang w:val="es-419"/>
        </w:rPr>
        <w:br w:type="page"/>
      </w:r>
    </w:p>
    <w:p w14:paraId="3CFEE25B" w14:textId="7E953270" w:rsidR="004A0085" w:rsidRDefault="00CF62AF" w:rsidP="00B51381">
      <w:pPr>
        <w:pStyle w:val="P68B1DB1-Normal14"/>
        <w:keepNext/>
        <w:keepLines/>
        <w:spacing w:after="0"/>
        <w:rPr>
          <w:lang w:val="es-419"/>
        </w:rPr>
      </w:pPr>
      <w:r w:rsidRPr="0066759B">
        <w:rPr>
          <w:lang w:val="es-419"/>
        </w:rPr>
        <w:lastRenderedPageBreak/>
        <w:t>Anexo</w:t>
      </w:r>
      <w:r w:rsidR="008661EC">
        <w:rPr>
          <w:bCs/>
          <w:lang w:val="es-419"/>
        </w:rPr>
        <w:t xml:space="preserve"> </w:t>
      </w:r>
      <w:r w:rsidRPr="0066759B">
        <w:rPr>
          <w:lang w:val="es-419"/>
        </w:rPr>
        <w:t>1: Submódulo para la validación de datos de entrada y lista de indicadores adicionales para evaluar los diez requisitos críticos</w:t>
      </w:r>
    </w:p>
    <w:p w14:paraId="3543A33B" w14:textId="77777777" w:rsidR="00BF60F9" w:rsidRPr="0066759B" w:rsidRDefault="00BF60F9" w:rsidP="00B51381">
      <w:pPr>
        <w:pStyle w:val="P68B1DB1-Normal14"/>
        <w:keepNext/>
        <w:keepLines/>
        <w:spacing w:after="0"/>
        <w:rPr>
          <w:lang w:val="es-419"/>
        </w:rPr>
      </w:pPr>
    </w:p>
    <w:p w14:paraId="56C9874C" w14:textId="62B7F5DE" w:rsidR="00E54A2A" w:rsidRDefault="008661EC" w:rsidP="00E54A2A">
      <w:pPr>
        <w:rPr>
          <w:b/>
          <w:lang w:val="es-419"/>
        </w:rPr>
      </w:pPr>
      <w:r>
        <w:rPr>
          <w:rFonts w:ascii="Times New Roman" w:hAnsi="Times New Roman"/>
          <w:b/>
          <w:color w:val="000000" w:themeColor="text1"/>
          <w:sz w:val="24"/>
          <w:lang w:val="es-419"/>
        </w:rPr>
        <w:t xml:space="preserve">La tabla </w:t>
      </w:r>
      <w:r w:rsidR="00CF62AF" w:rsidRPr="0066759B">
        <w:rPr>
          <w:rFonts w:ascii="Times New Roman" w:hAnsi="Times New Roman"/>
          <w:b/>
          <w:color w:val="000000" w:themeColor="text1"/>
          <w:sz w:val="24"/>
          <w:lang w:val="es-419"/>
        </w:rPr>
        <w:t>1</w:t>
      </w:r>
      <w:r w:rsidR="00CF62AF" w:rsidRPr="0066759B">
        <w:rPr>
          <w:rFonts w:ascii="Times New Roman" w:hAnsi="Times New Roman"/>
          <w:color w:val="000000" w:themeColor="text1"/>
          <w:sz w:val="24"/>
          <w:lang w:val="es-419"/>
        </w:rPr>
        <w:t xml:space="preserve"> proporciona un submódulo para la validación de </w:t>
      </w:r>
      <w:r w:rsidR="00CF62AF" w:rsidRPr="0066759B">
        <w:rPr>
          <w:rFonts w:ascii="Times New Roman" w:hAnsi="Times New Roman" w:cs="Times New Roman"/>
          <w:color w:val="000000" w:themeColor="text1"/>
          <w:sz w:val="24"/>
          <w:lang w:val="es-419"/>
        </w:rPr>
        <w:t xml:space="preserve">los </w:t>
      </w:r>
      <w:r w:rsidR="00CF62AF" w:rsidRPr="0066759B">
        <w:rPr>
          <w:rFonts w:ascii="Times New Roman" w:hAnsi="Times New Roman"/>
          <w:color w:val="000000" w:themeColor="text1"/>
          <w:sz w:val="24"/>
          <w:lang w:val="es-419"/>
        </w:rPr>
        <w:t xml:space="preserve">datos de entrada una vez que los datos de entrada son recibidos por </w:t>
      </w:r>
      <w:r w:rsidR="000F4644" w:rsidRPr="001A5FD1">
        <w:rPr>
          <w:rFonts w:ascii="Times New Roman" w:hAnsi="Times New Roman"/>
          <w:color w:val="000000" w:themeColor="text1"/>
          <w:sz w:val="24"/>
          <w:lang w:val="es-419"/>
        </w:rPr>
        <w:t>la agencia estadística</w:t>
      </w:r>
      <w:r w:rsidR="00CF62AF" w:rsidRPr="0066759B">
        <w:rPr>
          <w:rFonts w:ascii="Times New Roman" w:hAnsi="Times New Roman"/>
          <w:color w:val="000000" w:themeColor="text1"/>
          <w:sz w:val="24"/>
          <w:lang w:val="es-419"/>
        </w:rPr>
        <w:t xml:space="preserve"> del proveedor de datos.</w:t>
      </w:r>
      <w:r w:rsidR="00CF62AF" w:rsidRPr="0066759B">
        <w:rPr>
          <w:rStyle w:val="FootnoteReference"/>
          <w:rFonts w:asciiTheme="majorBidi" w:hAnsiTheme="majorBidi" w:cstheme="majorBidi"/>
          <w:sz w:val="24"/>
          <w:lang w:val="es-419"/>
        </w:rPr>
        <w:footnoteReference w:id="17"/>
      </w:r>
      <w:r w:rsidR="00CF62AF" w:rsidRPr="0066759B">
        <w:rPr>
          <w:rFonts w:ascii="Times New Roman" w:hAnsi="Times New Roman"/>
          <w:color w:val="000000" w:themeColor="text1"/>
          <w:sz w:val="24"/>
          <w:lang w:val="es-419"/>
        </w:rPr>
        <w:t xml:space="preserve"> Los indicadores de calidad sugeridos pueden formar parte de un informe de calidad que la agencia estadística produce cada vez que recibe datos. La mayoría de las </w:t>
      </w:r>
      <w:r w:rsidR="000F4644" w:rsidRPr="00DE5DAF">
        <w:rPr>
          <w:rFonts w:ascii="Times New Roman" w:hAnsi="Times New Roman"/>
          <w:color w:val="000000" w:themeColor="text1"/>
          <w:sz w:val="24"/>
          <w:lang w:val="es-419"/>
        </w:rPr>
        <w:t xml:space="preserve">verificaciones </w:t>
      </w:r>
      <w:r w:rsidR="00CF62AF" w:rsidRPr="0066759B">
        <w:rPr>
          <w:rFonts w:ascii="Times New Roman" w:hAnsi="Times New Roman"/>
          <w:color w:val="000000" w:themeColor="text1"/>
          <w:sz w:val="24"/>
          <w:lang w:val="es-419"/>
        </w:rPr>
        <w:t xml:space="preserve">pueden </w:t>
      </w:r>
      <w:r w:rsidR="00CF62AF" w:rsidRPr="0066759B">
        <w:rPr>
          <w:rFonts w:ascii="Times New Roman" w:hAnsi="Times New Roman" w:cs="Times New Roman"/>
          <w:color w:val="000000" w:themeColor="text1"/>
          <w:sz w:val="24"/>
          <w:lang w:val="es-419"/>
        </w:rPr>
        <w:t>automatizar</w:t>
      </w:r>
      <w:r w:rsidR="00DE5DAF">
        <w:rPr>
          <w:rFonts w:ascii="Times New Roman" w:hAnsi="Times New Roman" w:cs="Times New Roman"/>
          <w:color w:val="000000" w:themeColor="text1"/>
          <w:sz w:val="24"/>
          <w:lang w:val="es-419"/>
        </w:rPr>
        <w:t>se</w:t>
      </w:r>
      <w:r w:rsidR="00CF62AF" w:rsidRPr="0066759B">
        <w:rPr>
          <w:rFonts w:ascii="Times New Roman" w:hAnsi="Times New Roman"/>
          <w:color w:val="000000" w:themeColor="text1"/>
          <w:sz w:val="24"/>
          <w:lang w:val="es-419"/>
        </w:rPr>
        <w:t xml:space="preserve"> y </w:t>
      </w:r>
      <w:r w:rsidR="00CF62AF" w:rsidRPr="0066759B">
        <w:rPr>
          <w:rFonts w:ascii="Times New Roman" w:hAnsi="Times New Roman" w:cs="Times New Roman"/>
          <w:color w:val="000000" w:themeColor="text1"/>
          <w:sz w:val="24"/>
          <w:lang w:val="es-419"/>
        </w:rPr>
        <w:t>forman</w:t>
      </w:r>
      <w:r w:rsidR="00CF62AF" w:rsidRPr="0066759B">
        <w:rPr>
          <w:rFonts w:ascii="Times New Roman" w:hAnsi="Times New Roman"/>
          <w:color w:val="000000" w:themeColor="text1"/>
          <w:sz w:val="24"/>
          <w:lang w:val="es-419"/>
        </w:rPr>
        <w:t xml:space="preserve"> parte de lo que </w:t>
      </w:r>
      <w:r w:rsidR="000F4644" w:rsidRPr="00DE5DAF">
        <w:rPr>
          <w:rFonts w:ascii="Times New Roman" w:hAnsi="Times New Roman"/>
          <w:color w:val="000000" w:themeColor="text1"/>
          <w:sz w:val="24"/>
          <w:lang w:val="es-419"/>
        </w:rPr>
        <w:t>típicamente</w:t>
      </w:r>
      <w:r w:rsidR="00CF62AF" w:rsidRPr="0066759B">
        <w:rPr>
          <w:rFonts w:ascii="Times New Roman" w:hAnsi="Times New Roman"/>
          <w:color w:val="000000" w:themeColor="text1"/>
          <w:sz w:val="24"/>
          <w:lang w:val="es-419"/>
        </w:rPr>
        <w:t xml:space="preserve"> se </w:t>
      </w:r>
      <w:r w:rsidR="00CF62AF" w:rsidRPr="00DE5DAF">
        <w:rPr>
          <w:rFonts w:ascii="Times New Roman" w:hAnsi="Times New Roman"/>
          <w:color w:val="000000" w:themeColor="text1"/>
          <w:sz w:val="24"/>
          <w:lang w:val="es-419"/>
        </w:rPr>
        <w:t>conoce</w:t>
      </w:r>
      <w:r w:rsidR="00CF62AF" w:rsidRPr="0066759B">
        <w:rPr>
          <w:rFonts w:ascii="Times New Roman" w:hAnsi="Times New Roman" w:cs="Times New Roman"/>
          <w:color w:val="000000" w:themeColor="text1"/>
          <w:sz w:val="24"/>
          <w:lang w:val="es-419"/>
        </w:rPr>
        <w:t xml:space="preserve"> como</w:t>
      </w:r>
      <w:r w:rsidR="00CF62AF" w:rsidRPr="0066759B">
        <w:rPr>
          <w:rFonts w:ascii="Times New Roman" w:hAnsi="Times New Roman"/>
          <w:color w:val="000000" w:themeColor="text1"/>
          <w:sz w:val="24"/>
          <w:lang w:val="es-419"/>
        </w:rPr>
        <w:t xml:space="preserve"> validación estructural de un conjunto de datos.</w:t>
      </w:r>
      <w:r w:rsidR="00CF62AF" w:rsidRPr="0066759B">
        <w:rPr>
          <w:rStyle w:val="FootnoteReference"/>
          <w:rFonts w:ascii="Times New Roman" w:hAnsi="Times New Roman" w:cs="Times New Roman"/>
          <w:color w:val="000000" w:themeColor="text1"/>
          <w:sz w:val="24"/>
          <w:lang w:val="es-419"/>
        </w:rPr>
        <w:footnoteReference w:id="18"/>
      </w:r>
      <w:r w:rsidR="00CF62AF" w:rsidRPr="0066759B">
        <w:rPr>
          <w:rFonts w:ascii="Times New Roman" w:hAnsi="Times New Roman"/>
          <w:color w:val="000000" w:themeColor="text1"/>
          <w:sz w:val="24"/>
          <w:lang w:val="es-419"/>
        </w:rPr>
        <w:t xml:space="preserve"> Este informe de validación de datos de entrada </w:t>
      </w:r>
      <w:r w:rsidR="00CF62AF" w:rsidRPr="0066759B">
        <w:rPr>
          <w:rFonts w:ascii="Times New Roman" w:hAnsi="Times New Roman" w:cs="Times New Roman"/>
          <w:color w:val="000000" w:themeColor="text1"/>
          <w:sz w:val="24"/>
          <w:lang w:val="es-419"/>
        </w:rPr>
        <w:t xml:space="preserve">se </w:t>
      </w:r>
      <w:r w:rsidR="00CF62AF" w:rsidRPr="0066759B">
        <w:rPr>
          <w:rFonts w:ascii="Times New Roman" w:hAnsi="Times New Roman"/>
          <w:color w:val="000000" w:themeColor="text1"/>
          <w:sz w:val="24"/>
          <w:lang w:val="es-419"/>
        </w:rPr>
        <w:t xml:space="preserve">puede </w:t>
      </w:r>
      <w:r w:rsidR="00CF62AF" w:rsidRPr="0066759B">
        <w:rPr>
          <w:rFonts w:ascii="Times New Roman" w:hAnsi="Times New Roman" w:cs="Times New Roman"/>
          <w:color w:val="000000" w:themeColor="text1"/>
          <w:sz w:val="24"/>
          <w:lang w:val="es-419"/>
        </w:rPr>
        <w:t>compartir</w:t>
      </w:r>
      <w:r w:rsidR="00CF62AF" w:rsidRPr="0066759B">
        <w:rPr>
          <w:rFonts w:ascii="Times New Roman" w:hAnsi="Times New Roman"/>
          <w:color w:val="000000" w:themeColor="text1"/>
          <w:sz w:val="24"/>
          <w:lang w:val="es-419"/>
        </w:rPr>
        <w:t xml:space="preserve"> con el proveedor de datos. </w:t>
      </w:r>
      <w:r w:rsidR="000F4644" w:rsidRPr="00E54A2A">
        <w:rPr>
          <w:rFonts w:ascii="Times New Roman" w:hAnsi="Times New Roman"/>
          <w:color w:val="000000" w:themeColor="text1"/>
          <w:sz w:val="24"/>
          <w:lang w:val="es-419"/>
        </w:rPr>
        <w:t>Dependiendo</w:t>
      </w:r>
      <w:r w:rsidR="00CF62AF" w:rsidRPr="0066759B">
        <w:rPr>
          <w:rFonts w:ascii="Times New Roman" w:hAnsi="Times New Roman"/>
          <w:color w:val="000000" w:themeColor="text1"/>
          <w:sz w:val="24"/>
          <w:lang w:val="es-419"/>
        </w:rPr>
        <w:t xml:space="preserve"> de la situación específica y del acuerdo de cooperación, podrían darse </w:t>
      </w:r>
      <w:r w:rsidR="00CF62AF" w:rsidRPr="0066759B">
        <w:rPr>
          <w:rFonts w:ascii="Times New Roman" w:hAnsi="Times New Roman" w:cs="Times New Roman"/>
          <w:color w:val="000000" w:themeColor="text1"/>
          <w:sz w:val="24"/>
          <w:lang w:val="es-419"/>
        </w:rPr>
        <w:t>nuevos</w:t>
      </w:r>
      <w:r w:rsidR="00CF62AF" w:rsidRPr="0066759B">
        <w:rPr>
          <w:rFonts w:ascii="Times New Roman" w:hAnsi="Times New Roman"/>
          <w:color w:val="000000" w:themeColor="text1"/>
          <w:sz w:val="24"/>
          <w:lang w:val="es-419"/>
        </w:rPr>
        <w:t xml:space="preserve"> pasos hacia una integración </w:t>
      </w:r>
      <w:r w:rsidR="000F4644" w:rsidRPr="00E54A2A">
        <w:rPr>
          <w:rFonts w:ascii="Times New Roman" w:hAnsi="Times New Roman"/>
          <w:color w:val="000000" w:themeColor="text1"/>
          <w:sz w:val="24"/>
          <w:lang w:val="es-419"/>
        </w:rPr>
        <w:t xml:space="preserve">del aseguramiento </w:t>
      </w:r>
      <w:r w:rsidR="00CF62AF" w:rsidRPr="0066759B">
        <w:rPr>
          <w:rFonts w:ascii="Times New Roman" w:hAnsi="Times New Roman"/>
          <w:color w:val="000000" w:themeColor="text1"/>
          <w:sz w:val="24"/>
          <w:lang w:val="es-419"/>
        </w:rPr>
        <w:t xml:space="preserve">de la calidad en el proveedor de datos y </w:t>
      </w:r>
      <w:r w:rsidR="00CF62AF" w:rsidRPr="0066759B">
        <w:rPr>
          <w:rFonts w:ascii="Times New Roman" w:hAnsi="Times New Roman" w:cs="Times New Roman"/>
          <w:color w:val="000000" w:themeColor="text1"/>
          <w:sz w:val="24"/>
          <w:lang w:val="es-419"/>
        </w:rPr>
        <w:t xml:space="preserve">en </w:t>
      </w:r>
      <w:r w:rsidR="00CF62AF" w:rsidRPr="0066759B">
        <w:rPr>
          <w:rFonts w:ascii="Times New Roman" w:hAnsi="Times New Roman"/>
          <w:color w:val="000000" w:themeColor="text1"/>
          <w:sz w:val="24"/>
          <w:lang w:val="es-419"/>
        </w:rPr>
        <w:t>la agencia estadística</w:t>
      </w:r>
      <w:r w:rsidR="00451F6A">
        <w:rPr>
          <w:rFonts w:ascii="Times New Roman" w:hAnsi="Times New Roman"/>
          <w:color w:val="000000" w:themeColor="text1"/>
          <w:sz w:val="24"/>
          <w:lang w:val="es-419"/>
        </w:rPr>
        <w:t>,</w:t>
      </w:r>
      <w:r w:rsidR="00CF62AF" w:rsidRPr="0066759B">
        <w:rPr>
          <w:rFonts w:ascii="Times New Roman" w:hAnsi="Times New Roman"/>
          <w:color w:val="000000" w:themeColor="text1"/>
          <w:sz w:val="24"/>
          <w:lang w:val="es-419"/>
        </w:rPr>
        <w:t xml:space="preserve"> que también </w:t>
      </w:r>
      <w:r w:rsidR="00CF62AF" w:rsidRPr="0066759B">
        <w:rPr>
          <w:rFonts w:ascii="Times New Roman" w:hAnsi="Times New Roman" w:cs="Times New Roman"/>
          <w:color w:val="000000" w:themeColor="text1"/>
          <w:sz w:val="24"/>
          <w:lang w:val="es-419"/>
        </w:rPr>
        <w:t>podría</w:t>
      </w:r>
      <w:r w:rsidR="00E54A2A">
        <w:rPr>
          <w:rFonts w:ascii="Times New Roman" w:hAnsi="Times New Roman" w:cs="Times New Roman"/>
          <w:color w:val="000000" w:themeColor="text1"/>
          <w:sz w:val="24"/>
          <w:lang w:val="es-419"/>
        </w:rPr>
        <w:t>n</w:t>
      </w:r>
      <w:r w:rsidR="00CF62AF" w:rsidRPr="0066759B">
        <w:rPr>
          <w:rFonts w:ascii="Times New Roman" w:hAnsi="Times New Roman"/>
          <w:color w:val="000000" w:themeColor="text1"/>
          <w:sz w:val="24"/>
          <w:lang w:val="es-419"/>
        </w:rPr>
        <w:t xml:space="preserve"> incluir la cooperación sobre cómo abordar </w:t>
      </w:r>
      <w:r w:rsidR="00CF62AF" w:rsidRPr="0066759B">
        <w:rPr>
          <w:rFonts w:ascii="Times New Roman" w:hAnsi="Times New Roman" w:cs="Times New Roman"/>
          <w:color w:val="000000" w:themeColor="text1"/>
          <w:sz w:val="24"/>
          <w:lang w:val="es-419"/>
        </w:rPr>
        <w:t>cuestiones específicas</w:t>
      </w:r>
      <w:r w:rsidR="00CF62AF" w:rsidRPr="0066759B">
        <w:rPr>
          <w:rFonts w:ascii="Times New Roman" w:hAnsi="Times New Roman"/>
          <w:color w:val="000000" w:themeColor="text1"/>
          <w:sz w:val="24"/>
          <w:lang w:val="es-419"/>
        </w:rPr>
        <w:t xml:space="preserve"> de calidad. Los indicadores </w:t>
      </w:r>
      <w:r w:rsidR="00CF62AF" w:rsidRPr="0066759B">
        <w:rPr>
          <w:rFonts w:ascii="Times New Roman" w:hAnsi="Times New Roman" w:cs="Times New Roman"/>
          <w:color w:val="000000" w:themeColor="text1"/>
          <w:sz w:val="24"/>
          <w:lang w:val="es-419"/>
        </w:rPr>
        <w:t xml:space="preserve">de </w:t>
      </w:r>
      <w:r w:rsidR="00E54A2A">
        <w:rPr>
          <w:rFonts w:ascii="Times New Roman" w:hAnsi="Times New Roman" w:cs="Times New Roman"/>
          <w:color w:val="000000" w:themeColor="text1"/>
          <w:sz w:val="24"/>
          <w:lang w:val="es-419"/>
        </w:rPr>
        <w:t>precisión</w:t>
      </w:r>
      <w:r w:rsidR="00CF62AF" w:rsidRPr="0066759B">
        <w:rPr>
          <w:rFonts w:ascii="Times New Roman" w:hAnsi="Times New Roman" w:cs="Times New Roman"/>
          <w:color w:val="000000" w:themeColor="text1"/>
          <w:sz w:val="24"/>
          <w:lang w:val="es-419"/>
        </w:rPr>
        <w:t>, integridad</w:t>
      </w:r>
      <w:r w:rsidR="00CF62AF" w:rsidRPr="0066759B">
        <w:rPr>
          <w:rFonts w:ascii="Times New Roman" w:hAnsi="Times New Roman"/>
          <w:color w:val="000000" w:themeColor="text1"/>
          <w:sz w:val="24"/>
          <w:lang w:val="es-419"/>
        </w:rPr>
        <w:t xml:space="preserve"> y representatividad y el indicador 23 sobre la comparabilidad de unidades son candidatos para </w:t>
      </w:r>
      <w:r w:rsidR="000F4644" w:rsidRPr="00E54A2A">
        <w:rPr>
          <w:rFonts w:ascii="Times New Roman" w:hAnsi="Times New Roman"/>
          <w:color w:val="000000" w:themeColor="text1"/>
          <w:sz w:val="24"/>
          <w:lang w:val="es-419"/>
        </w:rPr>
        <w:t>incluirse</w:t>
      </w:r>
      <w:r w:rsidR="00CF62AF" w:rsidRPr="0066759B">
        <w:rPr>
          <w:rFonts w:ascii="Times New Roman" w:hAnsi="Times New Roman"/>
          <w:color w:val="000000" w:themeColor="text1"/>
          <w:sz w:val="24"/>
          <w:lang w:val="es-419"/>
        </w:rPr>
        <w:t xml:space="preserve"> en </w:t>
      </w:r>
      <w:r w:rsidR="00CF62AF" w:rsidRPr="0066759B">
        <w:rPr>
          <w:rFonts w:ascii="Times New Roman" w:hAnsi="Times New Roman" w:cs="Times New Roman"/>
          <w:color w:val="000000" w:themeColor="text1"/>
          <w:sz w:val="24"/>
          <w:lang w:val="es-419"/>
        </w:rPr>
        <w:t xml:space="preserve">los </w:t>
      </w:r>
      <w:r w:rsidR="00CF62AF" w:rsidRPr="0066759B">
        <w:rPr>
          <w:rFonts w:ascii="Times New Roman" w:hAnsi="Times New Roman"/>
          <w:color w:val="000000" w:themeColor="text1"/>
          <w:sz w:val="24"/>
          <w:lang w:val="es-419"/>
        </w:rPr>
        <w:t xml:space="preserve">informes de calidad </w:t>
      </w:r>
      <w:r w:rsidR="000F4644" w:rsidRPr="0066759B">
        <w:rPr>
          <w:lang w:val="es-419"/>
        </w:rPr>
        <w:t>para</w:t>
      </w:r>
      <w:r w:rsidR="00CF62AF" w:rsidRPr="0066759B">
        <w:rPr>
          <w:rFonts w:ascii="Times New Roman" w:hAnsi="Times New Roman"/>
          <w:color w:val="000000" w:themeColor="text1"/>
          <w:sz w:val="24"/>
          <w:lang w:val="es-419"/>
        </w:rPr>
        <w:t xml:space="preserve"> los usuarios.</w:t>
      </w:r>
    </w:p>
    <w:p w14:paraId="07579D8F" w14:textId="60D5A103" w:rsidR="004A0085" w:rsidRPr="0066759B" w:rsidRDefault="00E54A2A" w:rsidP="00B51381">
      <w:pPr>
        <w:pStyle w:val="P68B1DB1-Normal2"/>
        <w:keepNext/>
        <w:keepLines/>
        <w:spacing w:after="0"/>
        <w:rPr>
          <w:b/>
          <w:lang w:val="es-419"/>
        </w:rPr>
      </w:pPr>
      <w:r>
        <w:rPr>
          <w:b/>
          <w:lang w:val="es-419"/>
        </w:rPr>
        <w:t>Tabla</w:t>
      </w:r>
      <w:r w:rsidR="00CF62AF" w:rsidRPr="0066759B">
        <w:rPr>
          <w:b/>
          <w:lang w:val="es-419"/>
        </w:rPr>
        <w:t xml:space="preserve"> 1: </w:t>
      </w:r>
      <w:r w:rsidR="00CF62AF" w:rsidRPr="0066759B">
        <w:rPr>
          <w:lang w:val="es-419"/>
        </w:rPr>
        <w:t xml:space="preserve">Submódulo para la validación de datos de entrada: </w:t>
      </w:r>
      <w:r w:rsidR="00451F6A">
        <w:rPr>
          <w:lang w:val="es-419"/>
        </w:rPr>
        <w:t>p</w:t>
      </w:r>
      <w:r w:rsidR="00CF62AF" w:rsidRPr="0066759B">
        <w:rPr>
          <w:lang w:val="es-419"/>
        </w:rPr>
        <w:t>osibles indicadores (numéricos)*</w:t>
      </w:r>
    </w:p>
    <w:tbl>
      <w:tblPr>
        <w:tblStyle w:val="TableGrid"/>
        <w:tblW w:w="0" w:type="auto"/>
        <w:tblLook w:val="04A0" w:firstRow="1" w:lastRow="0" w:firstColumn="1" w:lastColumn="0" w:noHBand="0" w:noVBand="1"/>
      </w:tblPr>
      <w:tblGrid>
        <w:gridCol w:w="2506"/>
        <w:gridCol w:w="5061"/>
        <w:gridCol w:w="1783"/>
      </w:tblGrid>
      <w:tr w:rsidR="00387EE0" w:rsidRPr="0066759B" w14:paraId="63E6841E" w14:textId="77777777">
        <w:trPr>
          <w:tblHeader/>
        </w:trPr>
        <w:tc>
          <w:tcPr>
            <w:tcW w:w="2450" w:type="dxa"/>
            <w:shd w:val="clear" w:color="auto" w:fill="D5DCE4" w:themeFill="text2" w:themeFillTint="33"/>
          </w:tcPr>
          <w:p w14:paraId="36FD30FE" w14:textId="25A14AF4" w:rsidR="004A0085" w:rsidRPr="0066759B" w:rsidRDefault="00CF62AF">
            <w:pPr>
              <w:pStyle w:val="P68B1DB1-Normal15"/>
              <w:rPr>
                <w:lang w:val="es-419"/>
              </w:rPr>
            </w:pPr>
            <w:r w:rsidRPr="0066759B">
              <w:rPr>
                <w:lang w:val="es-419"/>
              </w:rPr>
              <w:t>Dimensiones de calidad/Objeto</w:t>
            </w:r>
          </w:p>
        </w:tc>
        <w:tc>
          <w:tcPr>
            <w:tcW w:w="5197" w:type="dxa"/>
            <w:shd w:val="clear" w:color="auto" w:fill="D5DCE4" w:themeFill="text2" w:themeFillTint="33"/>
          </w:tcPr>
          <w:p w14:paraId="2A4D4F8D" w14:textId="64BE78B4" w:rsidR="004A0085" w:rsidRPr="0066759B" w:rsidRDefault="00CF62AF">
            <w:pPr>
              <w:pStyle w:val="P68B1DB1-Normal15"/>
              <w:rPr>
                <w:lang w:val="es-419"/>
              </w:rPr>
            </w:pPr>
            <w:r w:rsidRPr="0066759B">
              <w:rPr>
                <w:lang w:val="es-419"/>
              </w:rPr>
              <w:t>Indicadores</w:t>
            </w:r>
          </w:p>
        </w:tc>
        <w:tc>
          <w:tcPr>
            <w:tcW w:w="1703" w:type="dxa"/>
            <w:shd w:val="clear" w:color="auto" w:fill="D5DCE4" w:themeFill="text2" w:themeFillTint="33"/>
          </w:tcPr>
          <w:p w14:paraId="72F18E70" w14:textId="11567698" w:rsidR="004A0085" w:rsidRPr="0066759B" w:rsidRDefault="00CF62AF">
            <w:pPr>
              <w:pStyle w:val="P68B1DB1-Normal15"/>
              <w:rPr>
                <w:lang w:val="es-419"/>
              </w:rPr>
            </w:pPr>
            <w:r w:rsidRPr="0066759B">
              <w:rPr>
                <w:lang w:val="es-419"/>
              </w:rPr>
              <w:t>Métricas</w:t>
            </w:r>
          </w:p>
        </w:tc>
      </w:tr>
      <w:tr w:rsidR="00387EE0" w:rsidRPr="0066759B" w14:paraId="424501F0" w14:textId="77777777">
        <w:tc>
          <w:tcPr>
            <w:tcW w:w="2450" w:type="dxa"/>
          </w:tcPr>
          <w:p w14:paraId="68F57993" w14:textId="6DAC3BE6" w:rsidR="004A0085" w:rsidRPr="0066759B" w:rsidRDefault="00CF62AF">
            <w:pPr>
              <w:pStyle w:val="P68B1DB1-Normal15"/>
              <w:rPr>
                <w:lang w:val="es-419"/>
              </w:rPr>
            </w:pPr>
            <w:r w:rsidRPr="0066759B">
              <w:rPr>
                <w:lang w:val="es-419"/>
              </w:rPr>
              <w:t>Controles técnicos/accesibilidad</w:t>
            </w:r>
          </w:p>
        </w:tc>
        <w:tc>
          <w:tcPr>
            <w:tcW w:w="5197" w:type="dxa"/>
          </w:tcPr>
          <w:p w14:paraId="2C45EC59" w14:textId="77777777" w:rsidR="004A0085" w:rsidRPr="0066759B" w:rsidRDefault="004A0085">
            <w:pPr>
              <w:rPr>
                <w:rFonts w:asciiTheme="majorBidi" w:hAnsiTheme="majorBidi" w:cstheme="majorBidi"/>
                <w:sz w:val="20"/>
                <w:lang w:val="es-419"/>
              </w:rPr>
            </w:pPr>
          </w:p>
        </w:tc>
        <w:tc>
          <w:tcPr>
            <w:tcW w:w="1703" w:type="dxa"/>
          </w:tcPr>
          <w:p w14:paraId="1188D40C" w14:textId="77777777" w:rsidR="004A0085" w:rsidRPr="0066759B" w:rsidRDefault="004A0085">
            <w:pPr>
              <w:rPr>
                <w:rFonts w:asciiTheme="majorBidi" w:hAnsiTheme="majorBidi" w:cstheme="majorBidi"/>
                <w:sz w:val="20"/>
                <w:lang w:val="es-419"/>
              </w:rPr>
            </w:pPr>
          </w:p>
        </w:tc>
      </w:tr>
      <w:tr w:rsidR="00387EE0" w:rsidRPr="0066759B" w14:paraId="533C3C6E" w14:textId="77777777">
        <w:tc>
          <w:tcPr>
            <w:tcW w:w="2450" w:type="dxa"/>
          </w:tcPr>
          <w:p w14:paraId="0CF546A1" w14:textId="5C015A00" w:rsidR="004A0085" w:rsidRPr="0066759B" w:rsidRDefault="00CF62AF" w:rsidP="0094718D">
            <w:pPr>
              <w:pStyle w:val="P68B1DB1-ListParagraph16"/>
              <w:numPr>
                <w:ilvl w:val="0"/>
                <w:numId w:val="3"/>
              </w:numPr>
              <w:rPr>
                <w:lang w:val="es-419"/>
              </w:rPr>
            </w:pPr>
            <w:r w:rsidRPr="0066759B">
              <w:rPr>
                <w:lang w:val="es-419"/>
              </w:rPr>
              <w:t>Conjunto de datos</w:t>
            </w:r>
          </w:p>
        </w:tc>
        <w:tc>
          <w:tcPr>
            <w:tcW w:w="5197" w:type="dxa"/>
          </w:tcPr>
          <w:p w14:paraId="38A3572B" w14:textId="7E8EE74C" w:rsidR="004A0085" w:rsidRPr="0066759B" w:rsidRDefault="00CF62AF">
            <w:pPr>
              <w:pStyle w:val="P68B1DB1-Normal17"/>
              <w:rPr>
                <w:lang w:val="es-419"/>
              </w:rPr>
            </w:pPr>
            <w:r w:rsidRPr="0066759B">
              <w:rPr>
                <w:lang w:val="es-419"/>
              </w:rPr>
              <w:t xml:space="preserve">1. Legibilidad/accesibilidad: </w:t>
            </w:r>
            <w:r w:rsidR="00451F6A">
              <w:rPr>
                <w:lang w:val="es-419"/>
              </w:rPr>
              <w:t>e</w:t>
            </w:r>
            <w:r w:rsidRPr="0066759B">
              <w:rPr>
                <w:lang w:val="es-419"/>
              </w:rPr>
              <w:t>l conjunto de datos de la fuente es accesible y legible por máquina</w:t>
            </w:r>
          </w:p>
        </w:tc>
        <w:tc>
          <w:tcPr>
            <w:tcW w:w="1703" w:type="dxa"/>
          </w:tcPr>
          <w:p w14:paraId="6D53EDCD" w14:textId="1376F965" w:rsidR="004A0085" w:rsidRPr="0066759B" w:rsidRDefault="00CF62AF">
            <w:pPr>
              <w:pStyle w:val="P68B1DB1-Normal18"/>
              <w:rPr>
                <w:lang w:val="es-419"/>
              </w:rPr>
            </w:pPr>
            <w:r w:rsidRPr="0066759B">
              <w:rPr>
                <w:lang w:val="es-419"/>
              </w:rPr>
              <w:t>Sí/No</w:t>
            </w:r>
          </w:p>
        </w:tc>
      </w:tr>
      <w:tr w:rsidR="00387EE0" w:rsidRPr="0066759B" w14:paraId="1071F924" w14:textId="77777777">
        <w:tc>
          <w:tcPr>
            <w:tcW w:w="2450" w:type="dxa"/>
          </w:tcPr>
          <w:p w14:paraId="1FC22FDA" w14:textId="77777777" w:rsidR="004A0085" w:rsidRPr="0066759B" w:rsidRDefault="004A0085">
            <w:pPr>
              <w:rPr>
                <w:rFonts w:asciiTheme="majorBidi" w:hAnsiTheme="majorBidi" w:cstheme="majorBidi"/>
                <w:b/>
                <w:sz w:val="20"/>
                <w:lang w:val="es-419"/>
              </w:rPr>
            </w:pPr>
          </w:p>
        </w:tc>
        <w:tc>
          <w:tcPr>
            <w:tcW w:w="5197" w:type="dxa"/>
          </w:tcPr>
          <w:p w14:paraId="77B28FB7" w14:textId="4B4C4E70" w:rsidR="004A0085" w:rsidRPr="0066759B" w:rsidRDefault="00CF62AF">
            <w:pPr>
              <w:pStyle w:val="P68B1DB1-Normal18"/>
              <w:rPr>
                <w:lang w:val="es-419"/>
              </w:rPr>
            </w:pPr>
            <w:r w:rsidRPr="0066759B">
              <w:rPr>
                <w:lang w:val="es-419"/>
              </w:rPr>
              <w:t xml:space="preserve">2. </w:t>
            </w:r>
            <w:r w:rsidR="00387EE0">
              <w:rPr>
                <w:lang w:val="es-419"/>
              </w:rPr>
              <w:t>Cumplimiento de la e</w:t>
            </w:r>
            <w:r w:rsidRPr="0066759B">
              <w:rPr>
                <w:lang w:val="es-419"/>
              </w:rPr>
              <w:t xml:space="preserve">structura de archivos y metadatos: </w:t>
            </w:r>
            <w:r w:rsidR="00451F6A">
              <w:rPr>
                <w:lang w:val="es-419"/>
              </w:rPr>
              <w:t>e</w:t>
            </w:r>
            <w:r w:rsidRPr="0066759B">
              <w:rPr>
                <w:lang w:val="es-419"/>
              </w:rPr>
              <w:t>l conjunto de datos contiene todos los campos esperados</w:t>
            </w:r>
          </w:p>
        </w:tc>
        <w:tc>
          <w:tcPr>
            <w:tcW w:w="1703" w:type="dxa"/>
          </w:tcPr>
          <w:p w14:paraId="1840514D" w14:textId="3AA4C690" w:rsidR="004A0085" w:rsidRPr="0066759B" w:rsidRDefault="00CF62AF">
            <w:pPr>
              <w:pStyle w:val="P68B1DB1-Normal18"/>
              <w:rPr>
                <w:lang w:val="es-419"/>
              </w:rPr>
            </w:pPr>
            <w:r w:rsidRPr="0066759B">
              <w:rPr>
                <w:lang w:val="es-419"/>
              </w:rPr>
              <w:t>Sí/No/Desconocido</w:t>
            </w:r>
          </w:p>
        </w:tc>
      </w:tr>
      <w:tr w:rsidR="00387EE0" w:rsidRPr="0066759B" w14:paraId="3DF91D6C" w14:textId="77777777">
        <w:tc>
          <w:tcPr>
            <w:tcW w:w="2450" w:type="dxa"/>
          </w:tcPr>
          <w:p w14:paraId="7BF9C63E" w14:textId="77777777" w:rsidR="004A0085" w:rsidRPr="0066759B" w:rsidRDefault="004A0085">
            <w:pPr>
              <w:rPr>
                <w:rFonts w:asciiTheme="majorBidi" w:hAnsiTheme="majorBidi" w:cstheme="majorBidi"/>
                <w:b/>
                <w:sz w:val="20"/>
                <w:lang w:val="es-419"/>
              </w:rPr>
            </w:pPr>
          </w:p>
        </w:tc>
        <w:tc>
          <w:tcPr>
            <w:tcW w:w="5197" w:type="dxa"/>
          </w:tcPr>
          <w:p w14:paraId="3837277E" w14:textId="4969F408" w:rsidR="004A0085" w:rsidRPr="0066759B" w:rsidRDefault="00CF62AF">
            <w:pPr>
              <w:pStyle w:val="P68B1DB1-Normal17"/>
              <w:rPr>
                <w:lang w:val="es-419"/>
              </w:rPr>
            </w:pPr>
            <w:r w:rsidRPr="0066759B">
              <w:rPr>
                <w:lang w:val="es-419"/>
              </w:rPr>
              <w:t xml:space="preserve">3. Número de registros: </w:t>
            </w:r>
            <w:r w:rsidR="00451F6A">
              <w:rPr>
                <w:lang w:val="es-419"/>
              </w:rPr>
              <w:t>n</w:t>
            </w:r>
            <w:r w:rsidRPr="0066759B">
              <w:rPr>
                <w:lang w:val="es-419"/>
              </w:rPr>
              <w:t xml:space="preserve">úmero de registros recibidos divididos </w:t>
            </w:r>
            <w:r w:rsidR="00387EE0">
              <w:rPr>
                <w:lang w:val="es-419"/>
              </w:rPr>
              <w:t>entre</w:t>
            </w:r>
            <w:r w:rsidRPr="0066759B">
              <w:rPr>
                <w:lang w:val="es-419"/>
              </w:rPr>
              <w:t xml:space="preserve"> el número de registros esperados (por ejemplo, </w:t>
            </w:r>
            <w:r w:rsidR="00387EE0">
              <w:rPr>
                <w:lang w:val="es-419"/>
              </w:rPr>
              <w:t>del</w:t>
            </w:r>
            <w:r w:rsidRPr="0066759B">
              <w:rPr>
                <w:lang w:val="es-419"/>
              </w:rPr>
              <w:t xml:space="preserve"> últim</w:t>
            </w:r>
            <w:r w:rsidR="00387EE0">
              <w:rPr>
                <w:lang w:val="es-419"/>
              </w:rPr>
              <w:t>o</w:t>
            </w:r>
            <w:r w:rsidRPr="0066759B">
              <w:rPr>
                <w:lang w:val="es-419"/>
              </w:rPr>
              <w:t xml:space="preserve"> </w:t>
            </w:r>
            <w:r w:rsidR="00387EE0">
              <w:rPr>
                <w:lang w:val="es-419"/>
              </w:rPr>
              <w:t>envío</w:t>
            </w:r>
            <w:r w:rsidRPr="0066759B">
              <w:rPr>
                <w:lang w:val="es-419"/>
              </w:rPr>
              <w:t>)</w:t>
            </w:r>
          </w:p>
        </w:tc>
        <w:tc>
          <w:tcPr>
            <w:tcW w:w="1703" w:type="dxa"/>
          </w:tcPr>
          <w:p w14:paraId="36F2E710" w14:textId="65481710" w:rsidR="004A0085" w:rsidRPr="0066759B" w:rsidRDefault="00CF62AF">
            <w:pPr>
              <w:pStyle w:val="P68B1DB1-Normal17"/>
              <w:rPr>
                <w:lang w:val="es-419"/>
              </w:rPr>
            </w:pPr>
            <w:r w:rsidRPr="0066759B">
              <w:rPr>
                <w:lang w:val="es-419"/>
              </w:rPr>
              <w:t>Porcentaje</w:t>
            </w:r>
          </w:p>
        </w:tc>
      </w:tr>
      <w:tr w:rsidR="00387EE0" w:rsidRPr="0066759B" w14:paraId="3128FBB4" w14:textId="77777777">
        <w:tc>
          <w:tcPr>
            <w:tcW w:w="2450" w:type="dxa"/>
          </w:tcPr>
          <w:p w14:paraId="7ADD7B73" w14:textId="5BB04360" w:rsidR="004A0085" w:rsidRPr="0066759B" w:rsidRDefault="00CF62AF" w:rsidP="0094718D">
            <w:pPr>
              <w:pStyle w:val="P68B1DB1-ListParagraph16"/>
              <w:numPr>
                <w:ilvl w:val="0"/>
                <w:numId w:val="3"/>
              </w:numPr>
              <w:rPr>
                <w:lang w:val="es-419"/>
              </w:rPr>
            </w:pPr>
            <w:r w:rsidRPr="0066759B">
              <w:rPr>
                <w:lang w:val="es-419"/>
              </w:rPr>
              <w:t>Variables</w:t>
            </w:r>
          </w:p>
        </w:tc>
        <w:tc>
          <w:tcPr>
            <w:tcW w:w="5197" w:type="dxa"/>
          </w:tcPr>
          <w:p w14:paraId="1DD5F2B3" w14:textId="00C3AC7B" w:rsidR="004A0085" w:rsidRPr="0066759B" w:rsidRDefault="00CF62AF">
            <w:pPr>
              <w:pStyle w:val="P68B1DB1-Normal17"/>
              <w:rPr>
                <w:lang w:val="es-419"/>
              </w:rPr>
            </w:pPr>
            <w:r w:rsidRPr="0066759B">
              <w:rPr>
                <w:lang w:val="es-419"/>
              </w:rPr>
              <w:t xml:space="preserve">4. Número de variables: </w:t>
            </w:r>
            <w:r w:rsidR="00451F6A">
              <w:rPr>
                <w:lang w:val="es-419"/>
              </w:rPr>
              <w:t>n</w:t>
            </w:r>
            <w:r w:rsidRPr="0066759B">
              <w:rPr>
                <w:lang w:val="es-419"/>
              </w:rPr>
              <w:t xml:space="preserve">úmero de registros con valor válido para una variable dividida </w:t>
            </w:r>
            <w:r w:rsidR="00387EE0">
              <w:rPr>
                <w:lang w:val="es-419"/>
              </w:rPr>
              <w:t>entre el</w:t>
            </w:r>
            <w:r w:rsidRPr="0066759B">
              <w:rPr>
                <w:lang w:val="es-419"/>
              </w:rPr>
              <w:t xml:space="preserve"> número de registros</w:t>
            </w:r>
          </w:p>
        </w:tc>
        <w:tc>
          <w:tcPr>
            <w:tcW w:w="1703" w:type="dxa"/>
          </w:tcPr>
          <w:p w14:paraId="33CC83B0" w14:textId="1FC37E1F" w:rsidR="004A0085" w:rsidRPr="0066759B" w:rsidRDefault="00CF62AF">
            <w:pPr>
              <w:pStyle w:val="P68B1DB1-Normal17"/>
              <w:rPr>
                <w:lang w:val="es-419"/>
              </w:rPr>
            </w:pPr>
            <w:r w:rsidRPr="0066759B">
              <w:rPr>
                <w:lang w:val="es-419"/>
              </w:rPr>
              <w:t>Porcentaje</w:t>
            </w:r>
          </w:p>
        </w:tc>
      </w:tr>
      <w:tr w:rsidR="00387EE0" w:rsidRPr="0066759B" w14:paraId="4F68DDF6" w14:textId="77777777">
        <w:tc>
          <w:tcPr>
            <w:tcW w:w="2450" w:type="dxa"/>
          </w:tcPr>
          <w:p w14:paraId="6583F8E7" w14:textId="7DF8D746" w:rsidR="004A0085" w:rsidRPr="0066759B" w:rsidRDefault="00CF62AF">
            <w:pPr>
              <w:pStyle w:val="P68B1DB1-Normal15"/>
              <w:rPr>
                <w:lang w:val="es-419"/>
              </w:rPr>
            </w:pPr>
            <w:r w:rsidRPr="0066759B">
              <w:rPr>
                <w:lang w:val="es-419"/>
              </w:rPr>
              <w:t>Precisión (medidas numéricas)</w:t>
            </w:r>
          </w:p>
        </w:tc>
        <w:tc>
          <w:tcPr>
            <w:tcW w:w="5197" w:type="dxa"/>
          </w:tcPr>
          <w:p w14:paraId="12F0B18E" w14:textId="77777777" w:rsidR="004A0085" w:rsidRPr="0066759B" w:rsidRDefault="004A0085">
            <w:pPr>
              <w:rPr>
                <w:rFonts w:asciiTheme="majorBidi" w:hAnsiTheme="majorBidi" w:cstheme="majorBidi"/>
                <w:sz w:val="20"/>
                <w:lang w:val="es-419"/>
              </w:rPr>
            </w:pPr>
          </w:p>
        </w:tc>
        <w:tc>
          <w:tcPr>
            <w:tcW w:w="1703" w:type="dxa"/>
          </w:tcPr>
          <w:p w14:paraId="36D853D4" w14:textId="77777777" w:rsidR="004A0085" w:rsidRPr="0066759B" w:rsidRDefault="004A0085">
            <w:pPr>
              <w:rPr>
                <w:rFonts w:asciiTheme="majorBidi" w:hAnsiTheme="majorBidi" w:cstheme="majorBidi"/>
                <w:sz w:val="20"/>
                <w:lang w:val="es-419"/>
              </w:rPr>
            </w:pPr>
          </w:p>
        </w:tc>
      </w:tr>
      <w:tr w:rsidR="00387EE0" w:rsidRPr="0066759B" w14:paraId="228D68BB" w14:textId="77777777">
        <w:tc>
          <w:tcPr>
            <w:tcW w:w="2450" w:type="dxa"/>
          </w:tcPr>
          <w:p w14:paraId="47F7E245" w14:textId="3BA57674" w:rsidR="004A0085" w:rsidRPr="0066759B" w:rsidRDefault="00CF62AF" w:rsidP="0094718D">
            <w:pPr>
              <w:pStyle w:val="P68B1DB1-ListParagraph16"/>
              <w:numPr>
                <w:ilvl w:val="0"/>
                <w:numId w:val="3"/>
              </w:numPr>
              <w:rPr>
                <w:lang w:val="es-419"/>
              </w:rPr>
            </w:pPr>
            <w:r w:rsidRPr="0066759B">
              <w:rPr>
                <w:lang w:val="es-419"/>
              </w:rPr>
              <w:t>Unidades (objetos) de observación</w:t>
            </w:r>
          </w:p>
        </w:tc>
        <w:tc>
          <w:tcPr>
            <w:tcW w:w="5197" w:type="dxa"/>
          </w:tcPr>
          <w:p w14:paraId="0BB053C0" w14:textId="776EBCE5" w:rsidR="004A0085" w:rsidRPr="0066759B" w:rsidRDefault="00CF62AF">
            <w:pPr>
              <w:pStyle w:val="P68B1DB1-Normal18"/>
              <w:rPr>
                <w:lang w:val="es-419"/>
              </w:rPr>
            </w:pPr>
            <w:r w:rsidRPr="0066759B">
              <w:rPr>
                <w:lang w:val="es-419"/>
              </w:rPr>
              <w:t xml:space="preserve">5. Legitimidad/autenticidad: </w:t>
            </w:r>
            <w:r w:rsidR="00451F6A">
              <w:rPr>
                <w:lang w:val="es-419"/>
              </w:rPr>
              <w:t>u</w:t>
            </w:r>
            <w:r w:rsidRPr="0066759B">
              <w:rPr>
                <w:lang w:val="es-419"/>
              </w:rPr>
              <w:t xml:space="preserve">nidades sin claves de identificación permitidas (equivocadas o no válidas), si procede, con porcentaje calculado </w:t>
            </w:r>
            <w:r w:rsidR="00451F6A">
              <w:rPr>
                <w:lang w:val="es-419"/>
              </w:rPr>
              <w:t>con</w:t>
            </w:r>
            <w:r w:rsidRPr="0066759B">
              <w:rPr>
                <w:lang w:val="es-419"/>
              </w:rPr>
              <w:t xml:space="preserve"> base</w:t>
            </w:r>
            <w:r w:rsidR="00451F6A">
              <w:rPr>
                <w:lang w:val="es-419"/>
              </w:rPr>
              <w:t xml:space="preserve"> en el</w:t>
            </w:r>
            <w:r w:rsidRPr="0066759B">
              <w:rPr>
                <w:lang w:val="es-419"/>
              </w:rPr>
              <w:t xml:space="preserve"> número de observaciones en el conjunto de datos</w:t>
            </w:r>
          </w:p>
        </w:tc>
        <w:tc>
          <w:tcPr>
            <w:tcW w:w="1703" w:type="dxa"/>
          </w:tcPr>
          <w:p w14:paraId="0689A8B2" w14:textId="74E39FF5" w:rsidR="004A0085" w:rsidRPr="0066759B" w:rsidRDefault="00CF62AF">
            <w:pPr>
              <w:pStyle w:val="P68B1DB1-Normal18"/>
              <w:rPr>
                <w:lang w:val="es-419"/>
              </w:rPr>
            </w:pPr>
            <w:r w:rsidRPr="0066759B">
              <w:rPr>
                <w:lang w:val="es-419"/>
              </w:rPr>
              <w:t>Porcentaje</w:t>
            </w:r>
          </w:p>
        </w:tc>
      </w:tr>
      <w:tr w:rsidR="00387EE0" w:rsidRPr="0066759B" w14:paraId="7BF76978" w14:textId="77777777">
        <w:tc>
          <w:tcPr>
            <w:tcW w:w="2450" w:type="dxa"/>
          </w:tcPr>
          <w:p w14:paraId="6D88EA0E" w14:textId="77777777" w:rsidR="004A0085" w:rsidRPr="0066759B" w:rsidRDefault="004A0085">
            <w:pPr>
              <w:rPr>
                <w:rFonts w:asciiTheme="majorBidi" w:hAnsiTheme="majorBidi" w:cstheme="majorBidi"/>
                <w:sz w:val="20"/>
                <w:lang w:val="es-419"/>
              </w:rPr>
            </w:pPr>
          </w:p>
        </w:tc>
        <w:tc>
          <w:tcPr>
            <w:tcW w:w="5197" w:type="dxa"/>
          </w:tcPr>
          <w:p w14:paraId="388813A5" w14:textId="1CDB34C0" w:rsidR="004A0085" w:rsidRPr="0066759B" w:rsidRDefault="00CF62AF">
            <w:pPr>
              <w:pStyle w:val="P68B1DB1-Normal18"/>
              <w:rPr>
                <w:lang w:val="es-419"/>
              </w:rPr>
            </w:pPr>
            <w:r w:rsidRPr="0066759B">
              <w:rPr>
                <w:lang w:val="es-419"/>
              </w:rPr>
              <w:t>6. Inco</w:t>
            </w:r>
            <w:r w:rsidR="001972CC">
              <w:rPr>
                <w:lang w:val="es-419"/>
              </w:rPr>
              <w:t>nsistencia</w:t>
            </w:r>
            <w:r w:rsidRPr="0066759B">
              <w:rPr>
                <w:lang w:val="es-419"/>
              </w:rPr>
              <w:t xml:space="preserve"> en el conjunto de datos: </w:t>
            </w:r>
            <w:r w:rsidR="00451F6A">
              <w:rPr>
                <w:lang w:val="es-419"/>
              </w:rPr>
              <w:t>u</w:t>
            </w:r>
            <w:r w:rsidRPr="0066759B">
              <w:rPr>
                <w:lang w:val="es-419"/>
              </w:rPr>
              <w:t xml:space="preserve">nidades con relaciones no lógicas con otras unidades, si procede, con porcentaje calculado </w:t>
            </w:r>
            <w:r w:rsidR="00451F6A">
              <w:rPr>
                <w:lang w:val="es-419"/>
              </w:rPr>
              <w:t>con</w:t>
            </w:r>
            <w:r w:rsidR="008A20A8">
              <w:rPr>
                <w:lang w:val="es-419"/>
              </w:rPr>
              <w:t xml:space="preserve"> </w:t>
            </w:r>
            <w:r w:rsidR="00451F6A" w:rsidRPr="0066759B">
              <w:rPr>
                <w:lang w:val="es-419"/>
              </w:rPr>
              <w:t xml:space="preserve">base </w:t>
            </w:r>
            <w:r w:rsidR="00451F6A">
              <w:rPr>
                <w:lang w:val="es-419"/>
              </w:rPr>
              <w:t>en el</w:t>
            </w:r>
            <w:r w:rsidRPr="0066759B">
              <w:rPr>
                <w:lang w:val="es-419"/>
              </w:rPr>
              <w:t xml:space="preserve"> número de observaciones en el conjunto de datos (la corrección es obligatoria antes de proceder)</w:t>
            </w:r>
          </w:p>
        </w:tc>
        <w:tc>
          <w:tcPr>
            <w:tcW w:w="1703" w:type="dxa"/>
          </w:tcPr>
          <w:p w14:paraId="576684D2" w14:textId="5B7C78DB" w:rsidR="004A0085" w:rsidRPr="0066759B" w:rsidRDefault="00CF62AF">
            <w:pPr>
              <w:pStyle w:val="P68B1DB1-Normal18"/>
              <w:rPr>
                <w:lang w:val="es-419"/>
              </w:rPr>
            </w:pPr>
            <w:r w:rsidRPr="0066759B">
              <w:rPr>
                <w:lang w:val="es-419"/>
              </w:rPr>
              <w:t>Porcentaje</w:t>
            </w:r>
          </w:p>
        </w:tc>
      </w:tr>
      <w:tr w:rsidR="00387EE0" w:rsidRPr="0066759B" w14:paraId="5D424838" w14:textId="77777777">
        <w:tc>
          <w:tcPr>
            <w:tcW w:w="2450" w:type="dxa"/>
          </w:tcPr>
          <w:p w14:paraId="5A040941" w14:textId="77777777" w:rsidR="004A0085" w:rsidRPr="0066759B" w:rsidRDefault="004A0085">
            <w:pPr>
              <w:rPr>
                <w:rFonts w:asciiTheme="majorBidi" w:hAnsiTheme="majorBidi" w:cstheme="majorBidi"/>
                <w:sz w:val="20"/>
                <w:lang w:val="es-419"/>
              </w:rPr>
            </w:pPr>
          </w:p>
        </w:tc>
        <w:tc>
          <w:tcPr>
            <w:tcW w:w="5197" w:type="dxa"/>
          </w:tcPr>
          <w:p w14:paraId="67E3DCAD" w14:textId="7298EE7B" w:rsidR="004A0085" w:rsidRPr="0066759B" w:rsidRDefault="00CF62AF">
            <w:pPr>
              <w:pStyle w:val="P68B1DB1-Normal18"/>
              <w:rPr>
                <w:lang w:val="es-419"/>
              </w:rPr>
            </w:pPr>
            <w:r w:rsidRPr="0066759B">
              <w:rPr>
                <w:lang w:val="es-419"/>
              </w:rPr>
              <w:t>7.</w:t>
            </w:r>
            <w:r w:rsidR="007F6C07">
              <w:rPr>
                <w:lang w:val="es-419"/>
              </w:rPr>
              <w:t xml:space="preserve"> </w:t>
            </w:r>
            <w:r w:rsidR="007C3E29">
              <w:rPr>
                <w:lang w:val="es-419"/>
              </w:rPr>
              <w:t>Improbabilidad/inverosimilitud</w:t>
            </w:r>
            <w:r w:rsidRPr="0066759B">
              <w:rPr>
                <w:lang w:val="es-419"/>
              </w:rPr>
              <w:t xml:space="preserve"> en el conjunto de datos: </w:t>
            </w:r>
            <w:r w:rsidR="00EC2CBC">
              <w:rPr>
                <w:lang w:val="es-419"/>
              </w:rPr>
              <w:t>u</w:t>
            </w:r>
            <w:r w:rsidRPr="0066759B">
              <w:rPr>
                <w:lang w:val="es-419"/>
              </w:rPr>
              <w:t xml:space="preserve">nidades con relaciones inverosímiles o sospechosas con otras unidades, si procede, con porcentaje calculado </w:t>
            </w:r>
            <w:r w:rsidR="00EC2CBC">
              <w:rPr>
                <w:lang w:val="es-419"/>
              </w:rPr>
              <w:t>con</w:t>
            </w:r>
            <w:r w:rsidRPr="0066759B">
              <w:rPr>
                <w:lang w:val="es-419"/>
              </w:rPr>
              <w:t xml:space="preserve"> base </w:t>
            </w:r>
            <w:r w:rsidR="00EC2CBC">
              <w:rPr>
                <w:lang w:val="es-419"/>
              </w:rPr>
              <w:t>en el</w:t>
            </w:r>
            <w:r w:rsidRPr="0066759B">
              <w:rPr>
                <w:lang w:val="es-419"/>
              </w:rPr>
              <w:t xml:space="preserve"> número de observaciones en el conjunto de datos (la corrección es opcional antes de proceder)</w:t>
            </w:r>
          </w:p>
        </w:tc>
        <w:tc>
          <w:tcPr>
            <w:tcW w:w="1703" w:type="dxa"/>
          </w:tcPr>
          <w:p w14:paraId="2B95BF6D" w14:textId="51355754" w:rsidR="004A0085" w:rsidRPr="0066759B" w:rsidRDefault="00CF62AF">
            <w:pPr>
              <w:pStyle w:val="P68B1DB1-Normal18"/>
              <w:rPr>
                <w:lang w:val="es-419"/>
              </w:rPr>
            </w:pPr>
            <w:r w:rsidRPr="0066759B">
              <w:rPr>
                <w:lang w:val="es-419"/>
              </w:rPr>
              <w:t>Porcentaje</w:t>
            </w:r>
          </w:p>
        </w:tc>
      </w:tr>
      <w:tr w:rsidR="00387EE0" w:rsidRPr="0066759B" w14:paraId="55B61B2F" w14:textId="77777777">
        <w:tc>
          <w:tcPr>
            <w:tcW w:w="2450" w:type="dxa"/>
          </w:tcPr>
          <w:p w14:paraId="1394BFA2" w14:textId="6A55703B" w:rsidR="004A0085" w:rsidRPr="0066759B" w:rsidRDefault="00CF62AF" w:rsidP="0094718D">
            <w:pPr>
              <w:pStyle w:val="P68B1DB1-ListParagraph19"/>
              <w:numPr>
                <w:ilvl w:val="0"/>
                <w:numId w:val="3"/>
              </w:numPr>
              <w:rPr>
                <w:lang w:val="es-419"/>
              </w:rPr>
            </w:pPr>
            <w:r w:rsidRPr="0066759B">
              <w:rPr>
                <w:lang w:val="es-419"/>
              </w:rPr>
              <w:t>Variables</w:t>
            </w:r>
          </w:p>
        </w:tc>
        <w:tc>
          <w:tcPr>
            <w:tcW w:w="5197" w:type="dxa"/>
          </w:tcPr>
          <w:p w14:paraId="4C8861F9" w14:textId="7001CB2F" w:rsidR="004A0085" w:rsidRPr="0066759B" w:rsidRDefault="00CF62AF">
            <w:pPr>
              <w:pStyle w:val="P68B1DB1-Normal18"/>
              <w:rPr>
                <w:lang w:val="es-419"/>
              </w:rPr>
            </w:pPr>
            <w:r w:rsidRPr="0066759B">
              <w:rPr>
                <w:lang w:val="es-419"/>
              </w:rPr>
              <w:t xml:space="preserve">8. Error de medición: </w:t>
            </w:r>
            <w:r w:rsidR="00EC2CBC">
              <w:rPr>
                <w:lang w:val="es-419"/>
              </w:rPr>
              <w:t>v</w:t>
            </w:r>
            <w:r w:rsidRPr="0066759B">
              <w:rPr>
                <w:lang w:val="es-419"/>
              </w:rPr>
              <w:t>alores para los que el proveedor de datos marca un error de medición, con el porcentaje calculado en función del número de observaciones en el conjunto de datos</w:t>
            </w:r>
          </w:p>
        </w:tc>
        <w:tc>
          <w:tcPr>
            <w:tcW w:w="1703" w:type="dxa"/>
          </w:tcPr>
          <w:p w14:paraId="2723692C" w14:textId="06640F54" w:rsidR="004A0085" w:rsidRPr="0066759B" w:rsidRDefault="00CF62AF">
            <w:pPr>
              <w:pStyle w:val="P68B1DB1-Normal18"/>
              <w:rPr>
                <w:lang w:val="es-419"/>
              </w:rPr>
            </w:pPr>
            <w:r w:rsidRPr="0066759B">
              <w:rPr>
                <w:lang w:val="es-419"/>
              </w:rPr>
              <w:t>Porcentaje</w:t>
            </w:r>
          </w:p>
        </w:tc>
      </w:tr>
      <w:tr w:rsidR="00387EE0" w:rsidRPr="0066759B" w14:paraId="595ABA1A" w14:textId="77777777">
        <w:tc>
          <w:tcPr>
            <w:tcW w:w="2450" w:type="dxa"/>
          </w:tcPr>
          <w:p w14:paraId="2CA2EF07" w14:textId="77777777" w:rsidR="004A0085" w:rsidRPr="0066759B" w:rsidRDefault="004A0085">
            <w:pPr>
              <w:rPr>
                <w:rFonts w:asciiTheme="majorBidi" w:hAnsiTheme="majorBidi" w:cstheme="majorBidi"/>
                <w:sz w:val="20"/>
                <w:lang w:val="es-419"/>
              </w:rPr>
            </w:pPr>
          </w:p>
        </w:tc>
        <w:tc>
          <w:tcPr>
            <w:tcW w:w="5197" w:type="dxa"/>
          </w:tcPr>
          <w:p w14:paraId="01B8A288" w14:textId="2AC63A74" w:rsidR="004A0085" w:rsidRPr="0066759B" w:rsidRDefault="00CF62AF">
            <w:pPr>
              <w:pStyle w:val="P68B1DB1-Normal18"/>
              <w:rPr>
                <w:lang w:val="es-419"/>
              </w:rPr>
            </w:pPr>
            <w:r w:rsidRPr="0066759B">
              <w:rPr>
                <w:lang w:val="es-419"/>
              </w:rPr>
              <w:t xml:space="preserve">9. Valores inconsistentes: </w:t>
            </w:r>
            <w:r w:rsidR="00EC2CBC">
              <w:rPr>
                <w:lang w:val="es-419"/>
              </w:rPr>
              <w:t>v</w:t>
            </w:r>
            <w:r w:rsidRPr="0066759B">
              <w:rPr>
                <w:lang w:val="es-419"/>
              </w:rPr>
              <w:t xml:space="preserve">alores con relación no lógica con otra información para la unidad de observación o fuera del rango posible (errores), con el porcentaje calculado </w:t>
            </w:r>
            <w:r w:rsidR="00EC2CBC">
              <w:rPr>
                <w:lang w:val="es-419"/>
              </w:rPr>
              <w:t xml:space="preserve">con </w:t>
            </w:r>
            <w:r w:rsidRPr="0066759B">
              <w:rPr>
                <w:lang w:val="es-419"/>
              </w:rPr>
              <w:t xml:space="preserve">base </w:t>
            </w:r>
            <w:r w:rsidR="00EC2CBC">
              <w:rPr>
                <w:lang w:val="es-419"/>
              </w:rPr>
              <w:t>en el</w:t>
            </w:r>
            <w:r w:rsidRPr="0066759B">
              <w:rPr>
                <w:lang w:val="es-419"/>
              </w:rPr>
              <w:t xml:space="preserve"> número de observaciones en el conjunto de datos (la corrección es obligatoria antes de proceder)</w:t>
            </w:r>
          </w:p>
        </w:tc>
        <w:tc>
          <w:tcPr>
            <w:tcW w:w="1703" w:type="dxa"/>
          </w:tcPr>
          <w:p w14:paraId="233FFDB8" w14:textId="47ACCCE0" w:rsidR="004A0085" w:rsidRPr="0066759B" w:rsidRDefault="00CF62AF">
            <w:pPr>
              <w:pStyle w:val="P68B1DB1-Normal18"/>
              <w:rPr>
                <w:lang w:val="es-419"/>
              </w:rPr>
            </w:pPr>
            <w:r w:rsidRPr="0066759B">
              <w:rPr>
                <w:lang w:val="es-419"/>
              </w:rPr>
              <w:t>Porcentaje</w:t>
            </w:r>
          </w:p>
        </w:tc>
      </w:tr>
      <w:tr w:rsidR="00387EE0" w:rsidRPr="0066759B" w14:paraId="2BEDE9A5" w14:textId="77777777">
        <w:tc>
          <w:tcPr>
            <w:tcW w:w="2450" w:type="dxa"/>
          </w:tcPr>
          <w:p w14:paraId="263201F5" w14:textId="77777777" w:rsidR="004A0085" w:rsidRPr="0066759B" w:rsidRDefault="004A0085">
            <w:pPr>
              <w:rPr>
                <w:rFonts w:asciiTheme="majorBidi" w:hAnsiTheme="majorBidi" w:cstheme="majorBidi"/>
                <w:sz w:val="20"/>
                <w:lang w:val="es-419"/>
              </w:rPr>
            </w:pPr>
          </w:p>
        </w:tc>
        <w:tc>
          <w:tcPr>
            <w:tcW w:w="5197" w:type="dxa"/>
          </w:tcPr>
          <w:p w14:paraId="34FB4CC6" w14:textId="0443A9D1" w:rsidR="004A0085" w:rsidRPr="0066759B" w:rsidRDefault="00CF62AF">
            <w:pPr>
              <w:pStyle w:val="P68B1DB1-Normal18"/>
              <w:rPr>
                <w:lang w:val="es-419"/>
              </w:rPr>
            </w:pPr>
            <w:r w:rsidRPr="0066759B">
              <w:rPr>
                <w:lang w:val="es-419"/>
              </w:rPr>
              <w:t xml:space="preserve">10. Valores inverosímiles: </w:t>
            </w:r>
            <w:r w:rsidR="00EC2CBC">
              <w:rPr>
                <w:lang w:val="es-419"/>
              </w:rPr>
              <w:t>v</w:t>
            </w:r>
            <w:r w:rsidRPr="0066759B">
              <w:rPr>
                <w:lang w:val="es-419"/>
              </w:rPr>
              <w:t xml:space="preserve">alores con relaciones inverosímiles o sospechosas con otra información de la unidad de observación o fuera del rango esperado (atípicos), con porcentaje calculado </w:t>
            </w:r>
            <w:r w:rsidR="00EC2CBC">
              <w:rPr>
                <w:lang w:val="es-419"/>
              </w:rPr>
              <w:t>con</w:t>
            </w:r>
            <w:r w:rsidRPr="0066759B">
              <w:rPr>
                <w:lang w:val="es-419"/>
              </w:rPr>
              <w:t xml:space="preserve"> base </w:t>
            </w:r>
            <w:r w:rsidR="00EC2CBC">
              <w:rPr>
                <w:lang w:val="es-419"/>
              </w:rPr>
              <w:t xml:space="preserve">en el </w:t>
            </w:r>
            <w:r w:rsidRPr="0066759B">
              <w:rPr>
                <w:lang w:val="es-419"/>
              </w:rPr>
              <w:t>número de observaciones en el conjunto de datos</w:t>
            </w:r>
          </w:p>
          <w:p w14:paraId="6781E141" w14:textId="3E234D54" w:rsidR="004A0085" w:rsidRPr="0066759B" w:rsidRDefault="00CF62AF">
            <w:pPr>
              <w:pStyle w:val="P68B1DB1-Normal18"/>
              <w:rPr>
                <w:lang w:val="es-419"/>
              </w:rPr>
            </w:pPr>
            <w:r w:rsidRPr="0066759B">
              <w:rPr>
                <w:lang w:val="es-419"/>
              </w:rPr>
              <w:t>(la corrección es opcional antes de proceder)</w:t>
            </w:r>
          </w:p>
        </w:tc>
        <w:tc>
          <w:tcPr>
            <w:tcW w:w="1703" w:type="dxa"/>
          </w:tcPr>
          <w:p w14:paraId="7CAB5EDD" w14:textId="4B3C9287" w:rsidR="004A0085" w:rsidRPr="0066759B" w:rsidRDefault="00CF62AF">
            <w:pPr>
              <w:pStyle w:val="P68B1DB1-Normal18"/>
              <w:rPr>
                <w:lang w:val="es-419"/>
              </w:rPr>
            </w:pPr>
            <w:r w:rsidRPr="0066759B">
              <w:rPr>
                <w:lang w:val="es-419"/>
              </w:rPr>
              <w:t>Porcentaje</w:t>
            </w:r>
          </w:p>
        </w:tc>
      </w:tr>
      <w:tr w:rsidR="00387EE0" w:rsidRPr="0066759B" w14:paraId="64A944D1" w14:textId="77777777">
        <w:tc>
          <w:tcPr>
            <w:tcW w:w="2450" w:type="dxa"/>
          </w:tcPr>
          <w:p w14:paraId="47A8F8AB" w14:textId="73029B70" w:rsidR="004A0085" w:rsidRPr="0066759B" w:rsidRDefault="001972CC">
            <w:pPr>
              <w:pStyle w:val="P68B1DB1-Normal20"/>
              <w:rPr>
                <w:lang w:val="es-419"/>
              </w:rPr>
            </w:pPr>
            <w:r w:rsidRPr="00676789">
              <w:rPr>
                <w:lang w:val="es-419"/>
              </w:rPr>
              <w:t>Integridad</w:t>
            </w:r>
            <w:r w:rsidR="007C3E29" w:rsidRPr="00676789">
              <w:rPr>
                <w:lang w:val="es-419"/>
              </w:rPr>
              <w:t>/</w:t>
            </w:r>
            <w:r w:rsidR="007C3E29">
              <w:rPr>
                <w:lang w:val="es-419"/>
              </w:rPr>
              <w:t>Completitud</w:t>
            </w:r>
            <w:r>
              <w:rPr>
                <w:lang w:val="es-419"/>
              </w:rPr>
              <w:t xml:space="preserve"> </w:t>
            </w:r>
            <w:r w:rsidR="00CF62AF" w:rsidRPr="0066759B">
              <w:rPr>
                <w:lang w:val="es-419"/>
              </w:rPr>
              <w:t>/</w:t>
            </w:r>
            <w:r>
              <w:rPr>
                <w:lang w:val="es-419"/>
              </w:rPr>
              <w:t xml:space="preserve"> </w:t>
            </w:r>
            <w:r w:rsidR="00CF62AF" w:rsidRPr="0066759B">
              <w:rPr>
                <w:lang w:val="es-419"/>
              </w:rPr>
              <w:t>Represen</w:t>
            </w:r>
            <w:r>
              <w:rPr>
                <w:lang w:val="es-419"/>
              </w:rPr>
              <w:t>tatividad</w:t>
            </w:r>
          </w:p>
        </w:tc>
        <w:tc>
          <w:tcPr>
            <w:tcW w:w="5197" w:type="dxa"/>
          </w:tcPr>
          <w:p w14:paraId="38589449" w14:textId="77777777" w:rsidR="004A0085" w:rsidRPr="0066759B" w:rsidRDefault="004A0085">
            <w:pPr>
              <w:rPr>
                <w:rFonts w:asciiTheme="majorBidi" w:hAnsiTheme="majorBidi" w:cstheme="majorBidi"/>
                <w:color w:val="000000" w:themeColor="text1"/>
                <w:sz w:val="20"/>
                <w:lang w:val="es-419"/>
              </w:rPr>
            </w:pPr>
          </w:p>
        </w:tc>
        <w:tc>
          <w:tcPr>
            <w:tcW w:w="1703" w:type="dxa"/>
          </w:tcPr>
          <w:p w14:paraId="393D7808" w14:textId="77777777" w:rsidR="004A0085" w:rsidRPr="0066759B" w:rsidRDefault="004A0085">
            <w:pPr>
              <w:rPr>
                <w:rFonts w:asciiTheme="majorBidi" w:hAnsiTheme="majorBidi" w:cstheme="majorBidi"/>
                <w:color w:val="000000" w:themeColor="text1"/>
                <w:sz w:val="20"/>
                <w:lang w:val="es-419"/>
              </w:rPr>
            </w:pPr>
          </w:p>
        </w:tc>
      </w:tr>
      <w:tr w:rsidR="00387EE0" w:rsidRPr="0066759B" w14:paraId="1E0CDD4A" w14:textId="77777777">
        <w:tc>
          <w:tcPr>
            <w:tcW w:w="2450" w:type="dxa"/>
          </w:tcPr>
          <w:p w14:paraId="67626E0E" w14:textId="4A6A19CF" w:rsidR="004A0085" w:rsidRPr="0066759B" w:rsidRDefault="00CF62AF" w:rsidP="0094718D">
            <w:pPr>
              <w:pStyle w:val="P68B1DB1-ListParagraph16"/>
              <w:numPr>
                <w:ilvl w:val="0"/>
                <w:numId w:val="3"/>
              </w:numPr>
              <w:rPr>
                <w:lang w:val="es-419"/>
              </w:rPr>
            </w:pPr>
            <w:r w:rsidRPr="0066759B">
              <w:rPr>
                <w:lang w:val="es-419"/>
              </w:rPr>
              <w:t>Unidades (objetos) de observación</w:t>
            </w:r>
          </w:p>
        </w:tc>
        <w:tc>
          <w:tcPr>
            <w:tcW w:w="5197" w:type="dxa"/>
          </w:tcPr>
          <w:p w14:paraId="46250134" w14:textId="1AF0B5BA" w:rsidR="004A0085" w:rsidRPr="0066759B" w:rsidRDefault="00CF62AF">
            <w:pPr>
              <w:pStyle w:val="P68B1DB1-Normal18"/>
              <w:rPr>
                <w:lang w:val="es-419"/>
              </w:rPr>
            </w:pPr>
            <w:r w:rsidRPr="0066759B">
              <w:rPr>
                <w:lang w:val="es-419"/>
              </w:rPr>
              <w:t xml:space="preserve">11. Unidades </w:t>
            </w:r>
            <w:r w:rsidR="00AA58C7">
              <w:rPr>
                <w:lang w:val="es-419"/>
              </w:rPr>
              <w:t>faltantes</w:t>
            </w:r>
            <w:r w:rsidRPr="0066759B">
              <w:rPr>
                <w:lang w:val="es-419"/>
              </w:rPr>
              <w:t xml:space="preserve">: </w:t>
            </w:r>
            <w:r w:rsidR="007C3E29">
              <w:rPr>
                <w:lang w:val="es-419"/>
              </w:rPr>
              <w:t>u</w:t>
            </w:r>
            <w:r w:rsidRPr="0066759B">
              <w:rPr>
                <w:lang w:val="es-419"/>
              </w:rPr>
              <w:t xml:space="preserve">nidades no incluidas, con el porcentaje calculado </w:t>
            </w:r>
            <w:r w:rsidR="00EC2CBC">
              <w:rPr>
                <w:lang w:val="es-419"/>
              </w:rPr>
              <w:t>con</w:t>
            </w:r>
            <w:r w:rsidRPr="0066759B">
              <w:rPr>
                <w:lang w:val="es-419"/>
              </w:rPr>
              <w:t xml:space="preserve"> base </w:t>
            </w:r>
            <w:r w:rsidR="00EC2CBC">
              <w:rPr>
                <w:lang w:val="es-419"/>
              </w:rPr>
              <w:t xml:space="preserve">en el </w:t>
            </w:r>
            <w:r w:rsidRPr="0066759B">
              <w:rPr>
                <w:lang w:val="es-419"/>
              </w:rPr>
              <w:t>número de observaciones en la población objetivo</w:t>
            </w:r>
          </w:p>
        </w:tc>
        <w:tc>
          <w:tcPr>
            <w:tcW w:w="1703" w:type="dxa"/>
          </w:tcPr>
          <w:p w14:paraId="14AC0AE0" w14:textId="6DCE271F" w:rsidR="004A0085" w:rsidRPr="0066759B" w:rsidRDefault="00CF62AF">
            <w:pPr>
              <w:pStyle w:val="P68B1DB1-Normal17"/>
              <w:rPr>
                <w:color w:val="000000" w:themeColor="text1"/>
                <w:lang w:val="es-419"/>
              </w:rPr>
            </w:pPr>
            <w:r w:rsidRPr="0066759B">
              <w:rPr>
                <w:lang w:val="es-419"/>
              </w:rPr>
              <w:t>Porcentaje</w:t>
            </w:r>
          </w:p>
        </w:tc>
      </w:tr>
      <w:tr w:rsidR="00387EE0" w:rsidRPr="0066759B" w14:paraId="0499B648" w14:textId="77777777">
        <w:tc>
          <w:tcPr>
            <w:tcW w:w="2450" w:type="dxa"/>
          </w:tcPr>
          <w:p w14:paraId="7AB4C5B5" w14:textId="77777777" w:rsidR="004A0085" w:rsidRPr="0066759B" w:rsidRDefault="004A0085">
            <w:pPr>
              <w:rPr>
                <w:rFonts w:asciiTheme="majorBidi" w:hAnsiTheme="majorBidi" w:cstheme="majorBidi"/>
                <w:sz w:val="20"/>
                <w:lang w:val="es-419"/>
              </w:rPr>
            </w:pPr>
          </w:p>
        </w:tc>
        <w:tc>
          <w:tcPr>
            <w:tcW w:w="5197" w:type="dxa"/>
          </w:tcPr>
          <w:p w14:paraId="0411B65B" w14:textId="44325D31" w:rsidR="004A0085" w:rsidRPr="0066759B" w:rsidRDefault="00CF62AF">
            <w:pPr>
              <w:pStyle w:val="P68B1DB1-Normal18"/>
              <w:rPr>
                <w:lang w:val="es-419"/>
              </w:rPr>
            </w:pPr>
            <w:r w:rsidRPr="0066759B">
              <w:rPr>
                <w:lang w:val="es-419"/>
              </w:rPr>
              <w:t xml:space="preserve">12. Unidades fuera de la población </w:t>
            </w:r>
            <w:r w:rsidR="001972CC">
              <w:rPr>
                <w:lang w:val="es-419"/>
              </w:rPr>
              <w:t>objetivo</w:t>
            </w:r>
            <w:r w:rsidRPr="0066759B">
              <w:rPr>
                <w:lang w:val="es-419"/>
              </w:rPr>
              <w:t xml:space="preserve">: </w:t>
            </w:r>
            <w:r w:rsidR="007C3E29">
              <w:rPr>
                <w:lang w:val="es-419"/>
              </w:rPr>
              <w:t>u</w:t>
            </w:r>
            <w:r w:rsidRPr="0066759B">
              <w:rPr>
                <w:lang w:val="es-419"/>
              </w:rPr>
              <w:t>nidades que no pertenecen a la población objetivo con el porcentaje calculado en función del número de observaciones en el conjunto de datos</w:t>
            </w:r>
          </w:p>
        </w:tc>
        <w:tc>
          <w:tcPr>
            <w:tcW w:w="1703" w:type="dxa"/>
          </w:tcPr>
          <w:p w14:paraId="368D6F71" w14:textId="18BFC78D" w:rsidR="004A0085" w:rsidRPr="0066759B" w:rsidRDefault="00CF62AF">
            <w:pPr>
              <w:pStyle w:val="P68B1DB1-Normal17"/>
              <w:rPr>
                <w:color w:val="000000" w:themeColor="text1"/>
                <w:lang w:val="es-419"/>
              </w:rPr>
            </w:pPr>
            <w:r w:rsidRPr="0066759B">
              <w:rPr>
                <w:lang w:val="es-419"/>
              </w:rPr>
              <w:t>Porcentaje</w:t>
            </w:r>
          </w:p>
        </w:tc>
      </w:tr>
      <w:tr w:rsidR="00387EE0" w:rsidRPr="0066759B" w14:paraId="16EC5B77" w14:textId="77777777">
        <w:tc>
          <w:tcPr>
            <w:tcW w:w="2450" w:type="dxa"/>
          </w:tcPr>
          <w:p w14:paraId="1DD148C3" w14:textId="77777777" w:rsidR="004A0085" w:rsidRPr="0066759B" w:rsidRDefault="004A0085">
            <w:pPr>
              <w:rPr>
                <w:rFonts w:asciiTheme="majorBidi" w:hAnsiTheme="majorBidi" w:cstheme="majorBidi"/>
                <w:sz w:val="20"/>
                <w:lang w:val="es-419"/>
              </w:rPr>
            </w:pPr>
          </w:p>
        </w:tc>
        <w:tc>
          <w:tcPr>
            <w:tcW w:w="5197" w:type="dxa"/>
          </w:tcPr>
          <w:p w14:paraId="00E1319E" w14:textId="23B9F78B" w:rsidR="004A0085" w:rsidRPr="0066759B" w:rsidRDefault="00CF62AF">
            <w:pPr>
              <w:pStyle w:val="P68B1DB1-Normal18"/>
              <w:rPr>
                <w:lang w:val="es-419"/>
              </w:rPr>
            </w:pPr>
            <w:r w:rsidRPr="0066759B">
              <w:rPr>
                <w:lang w:val="es-419"/>
              </w:rPr>
              <w:t>13. Redundancia/duplica</w:t>
            </w:r>
            <w:r w:rsidR="001972CC">
              <w:rPr>
                <w:lang w:val="es-419"/>
              </w:rPr>
              <w:t>dos</w:t>
            </w:r>
            <w:r w:rsidRPr="0066759B">
              <w:rPr>
                <w:lang w:val="es-419"/>
              </w:rPr>
              <w:t xml:space="preserve">: </w:t>
            </w:r>
            <w:r w:rsidR="007C3E29">
              <w:rPr>
                <w:lang w:val="es-419"/>
              </w:rPr>
              <w:t>u</w:t>
            </w:r>
            <w:r w:rsidRPr="0066759B">
              <w:rPr>
                <w:lang w:val="es-419"/>
              </w:rPr>
              <w:t xml:space="preserve">nidades que se duplican cuando no se esperan unidades duplicadas, con el porcentaje calculado </w:t>
            </w:r>
            <w:r w:rsidR="007C3E29">
              <w:rPr>
                <w:lang w:val="es-419"/>
              </w:rPr>
              <w:t>con</w:t>
            </w:r>
            <w:r w:rsidRPr="0066759B">
              <w:rPr>
                <w:lang w:val="es-419"/>
              </w:rPr>
              <w:t xml:space="preserve"> base </w:t>
            </w:r>
            <w:r w:rsidR="007C3E29">
              <w:rPr>
                <w:lang w:val="es-419"/>
              </w:rPr>
              <w:t xml:space="preserve">en el </w:t>
            </w:r>
            <w:r w:rsidRPr="0066759B">
              <w:rPr>
                <w:lang w:val="es-419"/>
              </w:rPr>
              <w:t>número de observaciones en el conjunto de datos</w:t>
            </w:r>
          </w:p>
        </w:tc>
        <w:tc>
          <w:tcPr>
            <w:tcW w:w="1703" w:type="dxa"/>
          </w:tcPr>
          <w:p w14:paraId="5A392688" w14:textId="30120104" w:rsidR="004A0085" w:rsidRPr="0066759B" w:rsidRDefault="00CF62AF">
            <w:pPr>
              <w:pStyle w:val="P68B1DB1-Normal17"/>
              <w:rPr>
                <w:lang w:val="es-419"/>
              </w:rPr>
            </w:pPr>
            <w:r w:rsidRPr="0066759B">
              <w:rPr>
                <w:lang w:val="es-419"/>
              </w:rPr>
              <w:t>Porcentaje</w:t>
            </w:r>
          </w:p>
        </w:tc>
      </w:tr>
      <w:tr w:rsidR="00387EE0" w:rsidRPr="0066759B" w14:paraId="516B3677" w14:textId="77777777">
        <w:tc>
          <w:tcPr>
            <w:tcW w:w="2450" w:type="dxa"/>
          </w:tcPr>
          <w:p w14:paraId="7122F7F6" w14:textId="77777777" w:rsidR="004A0085" w:rsidRPr="0066759B" w:rsidRDefault="004A0085">
            <w:pPr>
              <w:rPr>
                <w:rFonts w:asciiTheme="majorBidi" w:hAnsiTheme="majorBidi" w:cstheme="majorBidi"/>
                <w:sz w:val="20"/>
                <w:lang w:val="es-419"/>
              </w:rPr>
            </w:pPr>
          </w:p>
        </w:tc>
        <w:tc>
          <w:tcPr>
            <w:tcW w:w="5197" w:type="dxa"/>
          </w:tcPr>
          <w:p w14:paraId="658F804A" w14:textId="305A6597" w:rsidR="004A0085" w:rsidRPr="0066759B" w:rsidRDefault="00CF62AF">
            <w:pPr>
              <w:pStyle w:val="P68B1DB1-Normal18"/>
              <w:rPr>
                <w:lang w:val="es-419"/>
              </w:rPr>
            </w:pPr>
            <w:r w:rsidRPr="0066759B">
              <w:rPr>
                <w:lang w:val="es-419"/>
              </w:rPr>
              <w:t xml:space="preserve">14. Selectividad/representatividad: </w:t>
            </w:r>
            <w:r w:rsidR="007C3E29">
              <w:rPr>
                <w:lang w:val="es-419"/>
              </w:rPr>
              <w:t>d</w:t>
            </w:r>
            <w:r w:rsidRPr="0066759B">
              <w:rPr>
                <w:lang w:val="es-419"/>
              </w:rPr>
              <w:t>esviaciones (por encima y por debajo de la cobertura) en las características pertinentes entre el conjunto de datos y la población objetivo, por ejemplo, el porcentaje de características en el conjunto de datos menos el porcentaje en la población objetivo</w:t>
            </w:r>
          </w:p>
        </w:tc>
        <w:tc>
          <w:tcPr>
            <w:tcW w:w="1703" w:type="dxa"/>
          </w:tcPr>
          <w:p w14:paraId="4D3994B0" w14:textId="6816644D" w:rsidR="004A0085" w:rsidRPr="0066759B" w:rsidRDefault="00CF62AF">
            <w:pPr>
              <w:pStyle w:val="P68B1DB1-Normal17"/>
              <w:rPr>
                <w:color w:val="000000" w:themeColor="text1"/>
                <w:lang w:val="es-419"/>
              </w:rPr>
            </w:pPr>
            <w:r w:rsidRPr="0066759B">
              <w:rPr>
                <w:lang w:val="es-419"/>
              </w:rPr>
              <w:t>Porcentaje</w:t>
            </w:r>
          </w:p>
        </w:tc>
      </w:tr>
      <w:tr w:rsidR="00387EE0" w:rsidRPr="0066759B" w14:paraId="609DF4B6" w14:textId="77777777">
        <w:tc>
          <w:tcPr>
            <w:tcW w:w="2450" w:type="dxa"/>
          </w:tcPr>
          <w:p w14:paraId="6CB55E30" w14:textId="03D1C1D0" w:rsidR="004A0085" w:rsidRPr="0066759B" w:rsidRDefault="00CF62AF" w:rsidP="0094718D">
            <w:pPr>
              <w:pStyle w:val="P68B1DB1-ListParagraph16"/>
              <w:numPr>
                <w:ilvl w:val="0"/>
                <w:numId w:val="3"/>
              </w:numPr>
              <w:rPr>
                <w:lang w:val="es-419"/>
              </w:rPr>
            </w:pPr>
            <w:r w:rsidRPr="0066759B">
              <w:rPr>
                <w:lang w:val="es-419"/>
              </w:rPr>
              <w:t>Variables</w:t>
            </w:r>
          </w:p>
        </w:tc>
        <w:tc>
          <w:tcPr>
            <w:tcW w:w="5197" w:type="dxa"/>
          </w:tcPr>
          <w:p w14:paraId="04EB395F" w14:textId="1F36D025" w:rsidR="004A0085" w:rsidRPr="0066759B" w:rsidRDefault="00CF62AF">
            <w:pPr>
              <w:pStyle w:val="P68B1DB1-Normal18"/>
              <w:rPr>
                <w:lang w:val="es-419"/>
              </w:rPr>
            </w:pPr>
            <w:r w:rsidRPr="0066759B">
              <w:rPr>
                <w:lang w:val="es-419"/>
              </w:rPr>
              <w:t xml:space="preserve">15. Valores faltantes, con el porcentaje calculado </w:t>
            </w:r>
            <w:r w:rsidR="007C3E29">
              <w:rPr>
                <w:lang w:val="es-419"/>
              </w:rPr>
              <w:t>con</w:t>
            </w:r>
            <w:r w:rsidRPr="0066759B">
              <w:rPr>
                <w:lang w:val="es-419"/>
              </w:rPr>
              <w:t xml:space="preserve"> base </w:t>
            </w:r>
            <w:r w:rsidR="007C3E29">
              <w:rPr>
                <w:lang w:val="es-419"/>
              </w:rPr>
              <w:t>en el</w:t>
            </w:r>
            <w:r w:rsidRPr="0066759B">
              <w:rPr>
                <w:lang w:val="es-419"/>
              </w:rPr>
              <w:t xml:space="preserve"> número de observaciones en el conjunto de datos</w:t>
            </w:r>
          </w:p>
        </w:tc>
        <w:tc>
          <w:tcPr>
            <w:tcW w:w="1703" w:type="dxa"/>
          </w:tcPr>
          <w:p w14:paraId="4F04B492" w14:textId="0E87E97B" w:rsidR="004A0085" w:rsidRPr="0066759B" w:rsidRDefault="00CF62AF">
            <w:pPr>
              <w:pStyle w:val="P68B1DB1-Normal17"/>
              <w:rPr>
                <w:color w:val="000000" w:themeColor="text1"/>
                <w:lang w:val="es-419"/>
              </w:rPr>
            </w:pPr>
            <w:r w:rsidRPr="0066759B">
              <w:rPr>
                <w:lang w:val="es-419"/>
              </w:rPr>
              <w:t>Porcentaje</w:t>
            </w:r>
          </w:p>
        </w:tc>
      </w:tr>
      <w:tr w:rsidR="00387EE0" w:rsidRPr="0066759B" w14:paraId="084ECFBD" w14:textId="77777777">
        <w:tc>
          <w:tcPr>
            <w:tcW w:w="2450" w:type="dxa"/>
          </w:tcPr>
          <w:p w14:paraId="255433F0" w14:textId="77777777" w:rsidR="004A0085" w:rsidRPr="0066759B" w:rsidRDefault="004A0085">
            <w:pPr>
              <w:rPr>
                <w:rFonts w:asciiTheme="majorBidi" w:hAnsiTheme="majorBidi" w:cstheme="majorBidi"/>
                <w:sz w:val="20"/>
                <w:lang w:val="es-419"/>
              </w:rPr>
            </w:pPr>
          </w:p>
        </w:tc>
        <w:tc>
          <w:tcPr>
            <w:tcW w:w="5197" w:type="dxa"/>
          </w:tcPr>
          <w:p w14:paraId="2A593B68" w14:textId="7FCC954D" w:rsidR="004A0085" w:rsidRPr="0066759B" w:rsidRDefault="00CF62AF">
            <w:pPr>
              <w:pStyle w:val="P68B1DB1-Normal18"/>
              <w:rPr>
                <w:lang w:val="es-419"/>
              </w:rPr>
            </w:pPr>
            <w:r w:rsidRPr="0066759B">
              <w:rPr>
                <w:lang w:val="es-419"/>
              </w:rPr>
              <w:t xml:space="preserve">16. Valores imputados: </w:t>
            </w:r>
            <w:r w:rsidR="007C3E29">
              <w:rPr>
                <w:lang w:val="es-419"/>
              </w:rPr>
              <w:t>v</w:t>
            </w:r>
            <w:r w:rsidRPr="0066759B">
              <w:rPr>
                <w:lang w:val="es-419"/>
              </w:rPr>
              <w:t xml:space="preserve">alores para los que un valor imputado está marcado por el proveedor de datos, con el porcentaje calculado </w:t>
            </w:r>
            <w:r w:rsidR="007C3E29">
              <w:rPr>
                <w:lang w:val="es-419"/>
              </w:rPr>
              <w:t>con</w:t>
            </w:r>
            <w:r w:rsidRPr="0066759B">
              <w:rPr>
                <w:lang w:val="es-419"/>
              </w:rPr>
              <w:t xml:space="preserve"> base </w:t>
            </w:r>
            <w:r w:rsidR="007C3E29">
              <w:rPr>
                <w:lang w:val="es-419"/>
              </w:rPr>
              <w:t>en el</w:t>
            </w:r>
            <w:r w:rsidRPr="0066759B">
              <w:rPr>
                <w:lang w:val="es-419"/>
              </w:rPr>
              <w:t xml:space="preserve"> número de observaciones en el conjunto de datos</w:t>
            </w:r>
          </w:p>
        </w:tc>
        <w:tc>
          <w:tcPr>
            <w:tcW w:w="1703" w:type="dxa"/>
          </w:tcPr>
          <w:p w14:paraId="3C48C79E" w14:textId="00E81759" w:rsidR="004A0085" w:rsidRPr="0066759B" w:rsidRDefault="00CF62AF">
            <w:pPr>
              <w:pStyle w:val="P68B1DB1-Normal17"/>
              <w:rPr>
                <w:color w:val="000000" w:themeColor="text1"/>
                <w:lang w:val="es-419"/>
              </w:rPr>
            </w:pPr>
            <w:r w:rsidRPr="0066759B">
              <w:rPr>
                <w:lang w:val="es-419"/>
              </w:rPr>
              <w:t>Porcentaje</w:t>
            </w:r>
          </w:p>
        </w:tc>
      </w:tr>
      <w:tr w:rsidR="00387EE0" w:rsidRPr="0066759B" w14:paraId="63FD4733" w14:textId="77777777">
        <w:tc>
          <w:tcPr>
            <w:tcW w:w="2450" w:type="dxa"/>
          </w:tcPr>
          <w:p w14:paraId="0CC175E0" w14:textId="1B0097DA" w:rsidR="004A0085" w:rsidRPr="0066759B" w:rsidRDefault="00CF62AF">
            <w:pPr>
              <w:pStyle w:val="P68B1DB1-Normal15"/>
              <w:rPr>
                <w:lang w:val="es-419"/>
              </w:rPr>
            </w:pPr>
            <w:r w:rsidRPr="0066759B">
              <w:rPr>
                <w:lang w:val="es-419"/>
              </w:rPr>
              <w:t>Dimensión relacionada con el tiempo</w:t>
            </w:r>
          </w:p>
        </w:tc>
        <w:tc>
          <w:tcPr>
            <w:tcW w:w="5197" w:type="dxa"/>
          </w:tcPr>
          <w:p w14:paraId="74D3D01D" w14:textId="77777777" w:rsidR="004A0085" w:rsidRPr="0066759B" w:rsidRDefault="004A0085">
            <w:pPr>
              <w:rPr>
                <w:rFonts w:asciiTheme="majorBidi" w:hAnsiTheme="majorBidi" w:cstheme="majorBidi"/>
                <w:color w:val="000000" w:themeColor="text1"/>
                <w:sz w:val="20"/>
                <w:lang w:val="es-419"/>
              </w:rPr>
            </w:pPr>
          </w:p>
        </w:tc>
        <w:tc>
          <w:tcPr>
            <w:tcW w:w="1703" w:type="dxa"/>
          </w:tcPr>
          <w:p w14:paraId="7CE3DC25" w14:textId="77777777" w:rsidR="004A0085" w:rsidRPr="0066759B" w:rsidRDefault="004A0085">
            <w:pPr>
              <w:rPr>
                <w:rFonts w:asciiTheme="majorBidi" w:hAnsiTheme="majorBidi" w:cstheme="majorBidi"/>
                <w:color w:val="000000" w:themeColor="text1"/>
                <w:sz w:val="20"/>
                <w:lang w:val="es-419"/>
              </w:rPr>
            </w:pPr>
          </w:p>
        </w:tc>
      </w:tr>
      <w:tr w:rsidR="00387EE0" w:rsidRPr="0066759B" w14:paraId="3ACD78D6" w14:textId="77777777">
        <w:tc>
          <w:tcPr>
            <w:tcW w:w="2450" w:type="dxa"/>
          </w:tcPr>
          <w:p w14:paraId="0F8C7745" w14:textId="4E4C3838" w:rsidR="004A0085" w:rsidRPr="0066759B" w:rsidRDefault="00CF62AF" w:rsidP="0094718D">
            <w:pPr>
              <w:pStyle w:val="P68B1DB1-ListParagraph16"/>
              <w:numPr>
                <w:ilvl w:val="0"/>
                <w:numId w:val="3"/>
              </w:numPr>
              <w:rPr>
                <w:lang w:val="es-419"/>
              </w:rPr>
            </w:pPr>
            <w:r w:rsidRPr="0066759B">
              <w:rPr>
                <w:lang w:val="es-419"/>
              </w:rPr>
              <w:t>Conjunto de datos</w:t>
            </w:r>
          </w:p>
        </w:tc>
        <w:tc>
          <w:tcPr>
            <w:tcW w:w="5197" w:type="dxa"/>
          </w:tcPr>
          <w:p w14:paraId="1AC85308" w14:textId="2512E3F9" w:rsidR="004A0085" w:rsidRPr="0066759B" w:rsidRDefault="00CF62AF">
            <w:pPr>
              <w:pStyle w:val="P68B1DB1-Normal18"/>
              <w:rPr>
                <w:lang w:val="es-419"/>
              </w:rPr>
            </w:pPr>
            <w:r w:rsidRPr="0066759B">
              <w:rPr>
                <w:lang w:val="es-419"/>
              </w:rPr>
              <w:t xml:space="preserve">17. </w:t>
            </w:r>
            <w:r w:rsidR="00AA58C7">
              <w:rPr>
                <w:lang w:val="es-419"/>
              </w:rPr>
              <w:t>Oportunidad</w:t>
            </w:r>
            <w:r w:rsidRPr="0066759B">
              <w:rPr>
                <w:lang w:val="es-419"/>
              </w:rPr>
              <w:t xml:space="preserve">: </w:t>
            </w:r>
            <w:r w:rsidR="007C3E29">
              <w:rPr>
                <w:lang w:val="es-419"/>
              </w:rPr>
              <w:t>f</w:t>
            </w:r>
            <w:r w:rsidRPr="0066759B">
              <w:rPr>
                <w:lang w:val="es-419"/>
              </w:rPr>
              <w:t xml:space="preserve">echa de recepción — </w:t>
            </w:r>
            <w:r w:rsidR="007C3E29">
              <w:rPr>
                <w:lang w:val="es-419"/>
              </w:rPr>
              <w:t>f</w:t>
            </w:r>
            <w:r w:rsidRPr="0066759B">
              <w:rPr>
                <w:lang w:val="es-419"/>
              </w:rPr>
              <w:t xml:space="preserve">echa </w:t>
            </w:r>
            <w:r w:rsidR="00AA58C7">
              <w:rPr>
                <w:lang w:val="es-419"/>
              </w:rPr>
              <w:t>al final</w:t>
            </w:r>
            <w:r w:rsidRPr="0066759B">
              <w:rPr>
                <w:lang w:val="es-419"/>
              </w:rPr>
              <w:t xml:space="preserve"> del período de referencia</w:t>
            </w:r>
          </w:p>
        </w:tc>
        <w:tc>
          <w:tcPr>
            <w:tcW w:w="1703" w:type="dxa"/>
          </w:tcPr>
          <w:p w14:paraId="12261FE4" w14:textId="478676C7" w:rsidR="004A0085" w:rsidRPr="0066759B" w:rsidRDefault="00CF62AF">
            <w:pPr>
              <w:pStyle w:val="P68B1DB1-Normal18"/>
              <w:rPr>
                <w:lang w:val="es-419"/>
              </w:rPr>
            </w:pPr>
            <w:r w:rsidRPr="0066759B">
              <w:rPr>
                <w:lang w:val="es-419"/>
              </w:rPr>
              <w:t>Días</w:t>
            </w:r>
          </w:p>
        </w:tc>
      </w:tr>
      <w:tr w:rsidR="00387EE0" w:rsidRPr="0066759B" w14:paraId="741AD915" w14:textId="77777777">
        <w:tc>
          <w:tcPr>
            <w:tcW w:w="2450" w:type="dxa"/>
          </w:tcPr>
          <w:p w14:paraId="71B3BE7D" w14:textId="77777777" w:rsidR="004A0085" w:rsidRPr="0066759B" w:rsidRDefault="004A0085">
            <w:pPr>
              <w:rPr>
                <w:rFonts w:asciiTheme="majorBidi" w:hAnsiTheme="majorBidi" w:cstheme="majorBidi"/>
                <w:sz w:val="20"/>
                <w:lang w:val="es-419"/>
              </w:rPr>
            </w:pPr>
          </w:p>
        </w:tc>
        <w:tc>
          <w:tcPr>
            <w:tcW w:w="5197" w:type="dxa"/>
          </w:tcPr>
          <w:p w14:paraId="179FC6DC" w14:textId="589416CE" w:rsidR="004A0085" w:rsidRPr="0066759B" w:rsidRDefault="00CF62AF">
            <w:pPr>
              <w:pStyle w:val="P68B1DB1-Normal18"/>
              <w:rPr>
                <w:lang w:val="es-419"/>
              </w:rPr>
            </w:pPr>
            <w:r w:rsidRPr="0066759B">
              <w:rPr>
                <w:lang w:val="es-419"/>
              </w:rPr>
              <w:t xml:space="preserve">18. Retraso </w:t>
            </w:r>
            <w:r w:rsidR="00AA58C7">
              <w:rPr>
                <w:lang w:val="es-419"/>
              </w:rPr>
              <w:t>pro</w:t>
            </w:r>
            <w:r w:rsidRPr="0066759B">
              <w:rPr>
                <w:lang w:val="es-419"/>
              </w:rPr>
              <w:t xml:space="preserve">medio en el registro: </w:t>
            </w:r>
            <w:r w:rsidR="007C3E29">
              <w:rPr>
                <w:lang w:val="es-419"/>
              </w:rPr>
              <w:t>f</w:t>
            </w:r>
            <w:r w:rsidRPr="0066759B">
              <w:rPr>
                <w:lang w:val="es-419"/>
              </w:rPr>
              <w:t xml:space="preserve">echa de registro de las entradas de datos administrativos — </w:t>
            </w:r>
            <w:r w:rsidR="007C3E29">
              <w:rPr>
                <w:lang w:val="es-419"/>
              </w:rPr>
              <w:t>f</w:t>
            </w:r>
            <w:r w:rsidRPr="0066759B">
              <w:rPr>
                <w:lang w:val="es-419"/>
              </w:rPr>
              <w:t xml:space="preserve">echa </w:t>
            </w:r>
            <w:r w:rsidR="00AA58C7">
              <w:rPr>
                <w:lang w:val="es-419"/>
              </w:rPr>
              <w:t>al final</w:t>
            </w:r>
            <w:r w:rsidRPr="0066759B">
              <w:rPr>
                <w:lang w:val="es-419"/>
              </w:rPr>
              <w:t xml:space="preserve"> del período de referencia</w:t>
            </w:r>
          </w:p>
        </w:tc>
        <w:tc>
          <w:tcPr>
            <w:tcW w:w="1703" w:type="dxa"/>
          </w:tcPr>
          <w:p w14:paraId="679CACBA" w14:textId="15E12858" w:rsidR="004A0085" w:rsidRPr="0066759B" w:rsidRDefault="00CF62AF">
            <w:pPr>
              <w:pStyle w:val="P68B1DB1-Normal18"/>
              <w:rPr>
                <w:lang w:val="es-419"/>
              </w:rPr>
            </w:pPr>
            <w:r w:rsidRPr="0066759B">
              <w:rPr>
                <w:lang w:val="es-419"/>
              </w:rPr>
              <w:t>Días</w:t>
            </w:r>
          </w:p>
        </w:tc>
      </w:tr>
      <w:tr w:rsidR="00387EE0" w:rsidRPr="0066759B" w14:paraId="3752126F" w14:textId="77777777">
        <w:tc>
          <w:tcPr>
            <w:tcW w:w="2450" w:type="dxa"/>
          </w:tcPr>
          <w:p w14:paraId="6C181A82" w14:textId="77777777" w:rsidR="004A0085" w:rsidRPr="0066759B" w:rsidRDefault="004A0085">
            <w:pPr>
              <w:rPr>
                <w:rFonts w:asciiTheme="majorBidi" w:hAnsiTheme="majorBidi" w:cstheme="majorBidi"/>
                <w:sz w:val="20"/>
                <w:lang w:val="es-419"/>
              </w:rPr>
            </w:pPr>
          </w:p>
        </w:tc>
        <w:tc>
          <w:tcPr>
            <w:tcW w:w="5197" w:type="dxa"/>
          </w:tcPr>
          <w:p w14:paraId="73BDD453" w14:textId="4628CAFD" w:rsidR="004A0085" w:rsidRPr="0066759B" w:rsidRDefault="00CF62AF">
            <w:pPr>
              <w:pStyle w:val="P68B1DB1-Normal18"/>
              <w:rPr>
                <w:lang w:val="es-419"/>
              </w:rPr>
            </w:pPr>
            <w:r w:rsidRPr="0066759B">
              <w:rPr>
                <w:lang w:val="es-419"/>
              </w:rPr>
              <w:t xml:space="preserve">19. Puntualidad: </w:t>
            </w:r>
            <w:r w:rsidR="007C3E29">
              <w:rPr>
                <w:lang w:val="es-419"/>
              </w:rPr>
              <w:t>f</w:t>
            </w:r>
            <w:r w:rsidRPr="0066759B">
              <w:rPr>
                <w:lang w:val="es-419"/>
              </w:rPr>
              <w:t xml:space="preserve">echa de recepción — </w:t>
            </w:r>
            <w:r w:rsidR="007C3E29">
              <w:rPr>
                <w:lang w:val="es-419"/>
              </w:rPr>
              <w:t>f</w:t>
            </w:r>
            <w:r w:rsidRPr="0066759B">
              <w:rPr>
                <w:lang w:val="es-419"/>
              </w:rPr>
              <w:t>echa de entrega acordada</w:t>
            </w:r>
          </w:p>
        </w:tc>
        <w:tc>
          <w:tcPr>
            <w:tcW w:w="1703" w:type="dxa"/>
          </w:tcPr>
          <w:p w14:paraId="548771F5" w14:textId="79D566CC" w:rsidR="004A0085" w:rsidRPr="0066759B" w:rsidRDefault="00CF62AF">
            <w:pPr>
              <w:pStyle w:val="P68B1DB1-Normal18"/>
              <w:rPr>
                <w:lang w:val="es-419"/>
              </w:rPr>
            </w:pPr>
            <w:r w:rsidRPr="0066759B">
              <w:rPr>
                <w:lang w:val="es-419"/>
              </w:rPr>
              <w:t>Días</w:t>
            </w:r>
          </w:p>
        </w:tc>
      </w:tr>
      <w:tr w:rsidR="00387EE0" w:rsidRPr="0066759B" w14:paraId="6B212E7E" w14:textId="77777777">
        <w:tc>
          <w:tcPr>
            <w:tcW w:w="2450" w:type="dxa"/>
          </w:tcPr>
          <w:p w14:paraId="3217BBE4" w14:textId="6BFAF8B8" w:rsidR="004A0085" w:rsidRPr="0066759B" w:rsidRDefault="00CF62AF" w:rsidP="0094718D">
            <w:pPr>
              <w:pStyle w:val="P68B1DB1-ListParagraph16"/>
              <w:numPr>
                <w:ilvl w:val="0"/>
                <w:numId w:val="3"/>
              </w:numPr>
              <w:rPr>
                <w:lang w:val="es-419"/>
              </w:rPr>
            </w:pPr>
            <w:r w:rsidRPr="0066759B">
              <w:rPr>
                <w:lang w:val="es-419"/>
              </w:rPr>
              <w:t>Unidades (objetos) de observación</w:t>
            </w:r>
          </w:p>
        </w:tc>
        <w:tc>
          <w:tcPr>
            <w:tcW w:w="5197" w:type="dxa"/>
          </w:tcPr>
          <w:p w14:paraId="538FF158" w14:textId="0E3311EE" w:rsidR="004A0085" w:rsidRPr="0066759B" w:rsidRDefault="00CF62AF">
            <w:pPr>
              <w:pStyle w:val="P68B1DB1-Normal18"/>
              <w:rPr>
                <w:lang w:val="es-419"/>
              </w:rPr>
            </w:pPr>
            <w:r w:rsidRPr="0066759B">
              <w:rPr>
                <w:lang w:val="es-419"/>
              </w:rPr>
              <w:t>20. Dinámica: Nuevas unidades en el conjunto de datos, unidades anteriores que ya no existen en el conjunto de datos, con los porcentajes calculados en función del número de observaciones en el conjunto de datos</w:t>
            </w:r>
          </w:p>
        </w:tc>
        <w:tc>
          <w:tcPr>
            <w:tcW w:w="1703" w:type="dxa"/>
          </w:tcPr>
          <w:p w14:paraId="542A9CCD" w14:textId="03ECABDA" w:rsidR="004A0085" w:rsidRPr="0066759B" w:rsidRDefault="00CF62AF">
            <w:pPr>
              <w:pStyle w:val="P68B1DB1-Normal17"/>
              <w:rPr>
                <w:color w:val="000000" w:themeColor="text1"/>
                <w:lang w:val="es-419"/>
              </w:rPr>
            </w:pPr>
            <w:r w:rsidRPr="0066759B">
              <w:rPr>
                <w:lang w:val="es-419"/>
              </w:rPr>
              <w:t>Porcentajes</w:t>
            </w:r>
          </w:p>
        </w:tc>
      </w:tr>
      <w:tr w:rsidR="00387EE0" w:rsidRPr="0066759B" w14:paraId="2B1937E4" w14:textId="77777777">
        <w:tc>
          <w:tcPr>
            <w:tcW w:w="2450" w:type="dxa"/>
          </w:tcPr>
          <w:p w14:paraId="42A2F774" w14:textId="70E664CB" w:rsidR="004A0085" w:rsidRPr="0066759B" w:rsidRDefault="00CF62AF" w:rsidP="0094718D">
            <w:pPr>
              <w:pStyle w:val="P68B1DB1-ListParagraph16"/>
              <w:numPr>
                <w:ilvl w:val="0"/>
                <w:numId w:val="3"/>
              </w:numPr>
              <w:rPr>
                <w:lang w:val="es-419"/>
              </w:rPr>
            </w:pPr>
            <w:r w:rsidRPr="0066759B">
              <w:rPr>
                <w:lang w:val="es-419"/>
              </w:rPr>
              <w:t>Variables</w:t>
            </w:r>
          </w:p>
        </w:tc>
        <w:tc>
          <w:tcPr>
            <w:tcW w:w="5197" w:type="dxa"/>
          </w:tcPr>
          <w:p w14:paraId="00FBFB41" w14:textId="4221CAC4" w:rsidR="004A0085" w:rsidRPr="0066759B" w:rsidRDefault="00CF62AF">
            <w:pPr>
              <w:pStyle w:val="P68B1DB1-Normal18"/>
              <w:rPr>
                <w:lang w:val="es-419"/>
              </w:rPr>
            </w:pPr>
            <w:r w:rsidRPr="0066759B">
              <w:rPr>
                <w:lang w:val="es-419"/>
              </w:rPr>
              <w:t xml:space="preserve">21. Estabilidad: Cambio en los valores de las variables de las unidades existentes a lo largo del tiempo </w:t>
            </w:r>
          </w:p>
        </w:tc>
        <w:tc>
          <w:tcPr>
            <w:tcW w:w="1703" w:type="dxa"/>
          </w:tcPr>
          <w:p w14:paraId="5DE2A57B" w14:textId="00CCFC91" w:rsidR="004A0085" w:rsidRPr="0066759B" w:rsidRDefault="00CF62AF">
            <w:pPr>
              <w:pStyle w:val="P68B1DB1-Normal18"/>
              <w:rPr>
                <w:lang w:val="es-419"/>
              </w:rPr>
            </w:pPr>
            <w:r w:rsidRPr="0066759B">
              <w:rPr>
                <w:lang w:val="es-419"/>
              </w:rPr>
              <w:t xml:space="preserve">Porcentajes </w:t>
            </w:r>
          </w:p>
        </w:tc>
      </w:tr>
      <w:tr w:rsidR="00387EE0" w:rsidRPr="0066759B" w14:paraId="3B4336A9" w14:textId="77777777">
        <w:tc>
          <w:tcPr>
            <w:tcW w:w="2450" w:type="dxa"/>
          </w:tcPr>
          <w:p w14:paraId="31BBCE96" w14:textId="77437F9D" w:rsidR="004A0085" w:rsidRPr="0066759B" w:rsidRDefault="00CF62AF">
            <w:pPr>
              <w:pStyle w:val="P68B1DB1-Normal15"/>
              <w:rPr>
                <w:lang w:val="es-419"/>
              </w:rPr>
            </w:pPr>
            <w:r w:rsidRPr="0066759B">
              <w:rPr>
                <w:lang w:val="es-419"/>
              </w:rPr>
              <w:t>Vinculación/</w:t>
            </w:r>
            <w:proofErr w:type="spellStart"/>
            <w:r w:rsidRPr="0066759B">
              <w:rPr>
                <w:lang w:val="es-419"/>
              </w:rPr>
              <w:t>integrabilidad</w:t>
            </w:r>
            <w:proofErr w:type="spellEnd"/>
          </w:p>
        </w:tc>
        <w:tc>
          <w:tcPr>
            <w:tcW w:w="5197" w:type="dxa"/>
          </w:tcPr>
          <w:p w14:paraId="0CF11D26" w14:textId="77777777" w:rsidR="004A0085" w:rsidRPr="0066759B" w:rsidRDefault="004A0085">
            <w:pPr>
              <w:rPr>
                <w:rFonts w:asciiTheme="majorBidi" w:hAnsiTheme="majorBidi" w:cstheme="majorBidi"/>
                <w:color w:val="000000" w:themeColor="text1"/>
                <w:sz w:val="20"/>
                <w:lang w:val="es-419"/>
              </w:rPr>
            </w:pPr>
          </w:p>
        </w:tc>
        <w:tc>
          <w:tcPr>
            <w:tcW w:w="1703" w:type="dxa"/>
          </w:tcPr>
          <w:p w14:paraId="18F7E751" w14:textId="77777777" w:rsidR="004A0085" w:rsidRPr="0066759B" w:rsidRDefault="004A0085">
            <w:pPr>
              <w:rPr>
                <w:rFonts w:asciiTheme="majorBidi" w:hAnsiTheme="majorBidi" w:cstheme="majorBidi"/>
                <w:color w:val="000000" w:themeColor="text1"/>
                <w:sz w:val="20"/>
                <w:lang w:val="es-419"/>
              </w:rPr>
            </w:pPr>
          </w:p>
        </w:tc>
      </w:tr>
      <w:tr w:rsidR="00387EE0" w:rsidRPr="0066759B" w14:paraId="5E99AA71" w14:textId="77777777">
        <w:tc>
          <w:tcPr>
            <w:tcW w:w="2450" w:type="dxa"/>
          </w:tcPr>
          <w:p w14:paraId="7DAA1F5C" w14:textId="62E7645D" w:rsidR="004A0085" w:rsidRPr="0066759B" w:rsidRDefault="00CF62AF" w:rsidP="0094718D">
            <w:pPr>
              <w:pStyle w:val="P68B1DB1-ListParagraph16"/>
              <w:numPr>
                <w:ilvl w:val="0"/>
                <w:numId w:val="3"/>
              </w:numPr>
              <w:rPr>
                <w:lang w:val="es-419"/>
              </w:rPr>
            </w:pPr>
            <w:r w:rsidRPr="0066759B">
              <w:rPr>
                <w:lang w:val="es-419"/>
              </w:rPr>
              <w:t>Conjunto de datos</w:t>
            </w:r>
          </w:p>
        </w:tc>
        <w:tc>
          <w:tcPr>
            <w:tcW w:w="5197" w:type="dxa"/>
          </w:tcPr>
          <w:p w14:paraId="0281FEEB" w14:textId="4A5F387B" w:rsidR="004A0085" w:rsidRPr="0066759B" w:rsidRDefault="00CF62AF">
            <w:pPr>
              <w:pStyle w:val="P68B1DB1-Normal18"/>
              <w:rPr>
                <w:lang w:val="es-419"/>
              </w:rPr>
            </w:pPr>
            <w:r w:rsidRPr="0066759B">
              <w:rPr>
                <w:lang w:val="es-419"/>
              </w:rPr>
              <w:t xml:space="preserve">22. Vinculación: Unidades que pueden estar claramente vinculadas a unidades del registro u otros conjuntos de datos (por ejemplo, a través de la variable de enlace o identificador único), con el porcentaje calculado </w:t>
            </w:r>
            <w:r w:rsidR="007C3E29">
              <w:rPr>
                <w:lang w:val="es-419"/>
              </w:rPr>
              <w:t>con</w:t>
            </w:r>
            <w:r w:rsidRPr="0066759B">
              <w:rPr>
                <w:lang w:val="es-419"/>
              </w:rPr>
              <w:t xml:space="preserve"> base</w:t>
            </w:r>
            <w:r w:rsidR="007C3E29">
              <w:rPr>
                <w:lang w:val="es-419"/>
              </w:rPr>
              <w:t xml:space="preserve"> en el</w:t>
            </w:r>
            <w:r w:rsidRPr="0066759B">
              <w:rPr>
                <w:lang w:val="es-419"/>
              </w:rPr>
              <w:t xml:space="preserve"> número de observaciones en el conjunto de datos</w:t>
            </w:r>
          </w:p>
        </w:tc>
        <w:tc>
          <w:tcPr>
            <w:tcW w:w="1703" w:type="dxa"/>
          </w:tcPr>
          <w:p w14:paraId="501D1F76" w14:textId="53BEFF61" w:rsidR="004A0085" w:rsidRPr="0066759B" w:rsidRDefault="00CF62AF">
            <w:pPr>
              <w:pStyle w:val="P68B1DB1-Normal18"/>
              <w:rPr>
                <w:lang w:val="es-419"/>
              </w:rPr>
            </w:pPr>
            <w:r w:rsidRPr="0066759B">
              <w:rPr>
                <w:lang w:val="es-419"/>
              </w:rPr>
              <w:t>Porcentaje</w:t>
            </w:r>
          </w:p>
        </w:tc>
      </w:tr>
      <w:tr w:rsidR="00387EE0" w:rsidRPr="0066759B" w14:paraId="5A0B4AF0" w14:textId="77777777">
        <w:tc>
          <w:tcPr>
            <w:tcW w:w="2450" w:type="dxa"/>
          </w:tcPr>
          <w:p w14:paraId="6EBF43C0" w14:textId="77777777" w:rsidR="004A0085" w:rsidRPr="0066759B" w:rsidRDefault="00CF62AF" w:rsidP="0094718D">
            <w:pPr>
              <w:pStyle w:val="P68B1DB1-ListParagraph16"/>
              <w:numPr>
                <w:ilvl w:val="0"/>
                <w:numId w:val="3"/>
              </w:numPr>
              <w:rPr>
                <w:lang w:val="es-419"/>
              </w:rPr>
            </w:pPr>
            <w:r w:rsidRPr="0066759B">
              <w:rPr>
                <w:lang w:val="es-419"/>
              </w:rPr>
              <w:t>Unidades (objetos) de observación</w:t>
            </w:r>
          </w:p>
        </w:tc>
        <w:tc>
          <w:tcPr>
            <w:tcW w:w="5197" w:type="dxa"/>
          </w:tcPr>
          <w:p w14:paraId="3A96FE02" w14:textId="724D5D36" w:rsidR="004A0085" w:rsidRPr="0066759B" w:rsidRDefault="00CF62AF">
            <w:pPr>
              <w:pStyle w:val="P68B1DB1-Normal18"/>
              <w:rPr>
                <w:lang w:val="es-419"/>
              </w:rPr>
            </w:pPr>
            <w:r w:rsidRPr="0066759B">
              <w:rPr>
                <w:lang w:val="es-419"/>
              </w:rPr>
              <w:t xml:space="preserve">23. Comparabilidad de las unidades en </w:t>
            </w:r>
            <w:r w:rsidR="00AA58C7">
              <w:rPr>
                <w:lang w:val="es-419"/>
              </w:rPr>
              <w:t>la fuente</w:t>
            </w:r>
            <w:r w:rsidRPr="0066759B">
              <w:rPr>
                <w:lang w:val="es-419"/>
              </w:rPr>
              <w:t>: Unidades con la definición de concepto deseada, con el porcentaje calculado en función del número de observaciones en el conjunto de datos</w:t>
            </w:r>
          </w:p>
        </w:tc>
        <w:tc>
          <w:tcPr>
            <w:tcW w:w="1703" w:type="dxa"/>
          </w:tcPr>
          <w:p w14:paraId="4D9B63E0" w14:textId="77777777" w:rsidR="004A0085" w:rsidRPr="0066759B" w:rsidRDefault="00CF62AF">
            <w:pPr>
              <w:pStyle w:val="P68B1DB1-Normal18"/>
              <w:rPr>
                <w:lang w:val="es-419"/>
              </w:rPr>
            </w:pPr>
            <w:r w:rsidRPr="0066759B">
              <w:rPr>
                <w:lang w:val="es-419"/>
              </w:rPr>
              <w:t>Porcentaje</w:t>
            </w:r>
          </w:p>
        </w:tc>
      </w:tr>
      <w:tr w:rsidR="00387EE0" w:rsidRPr="0066759B" w14:paraId="6DE981BE" w14:textId="77777777">
        <w:tc>
          <w:tcPr>
            <w:tcW w:w="2450" w:type="dxa"/>
          </w:tcPr>
          <w:p w14:paraId="1C9715DB" w14:textId="75340F0A" w:rsidR="004A0085" w:rsidRPr="0066759B" w:rsidRDefault="00CF62AF" w:rsidP="0094718D">
            <w:pPr>
              <w:pStyle w:val="P68B1DB1-ListParagraph16"/>
              <w:numPr>
                <w:ilvl w:val="0"/>
                <w:numId w:val="3"/>
              </w:numPr>
              <w:rPr>
                <w:lang w:val="es-419"/>
              </w:rPr>
            </w:pPr>
            <w:r w:rsidRPr="0066759B">
              <w:rPr>
                <w:lang w:val="es-419"/>
              </w:rPr>
              <w:t>Variables</w:t>
            </w:r>
          </w:p>
        </w:tc>
        <w:tc>
          <w:tcPr>
            <w:tcW w:w="5197" w:type="dxa"/>
          </w:tcPr>
          <w:p w14:paraId="6B2E3FE2" w14:textId="5545BB7A" w:rsidR="004A0085" w:rsidRPr="0066759B" w:rsidRDefault="00CF62AF">
            <w:pPr>
              <w:pStyle w:val="P68B1DB1-Normal18"/>
              <w:rPr>
                <w:lang w:val="es-419"/>
              </w:rPr>
            </w:pPr>
            <w:r w:rsidRPr="0066759B">
              <w:rPr>
                <w:lang w:val="es-419"/>
              </w:rPr>
              <w:t>24. Comparabilidad de los valores: Diferencias en el valor de las variables de las unidades vinculadas</w:t>
            </w:r>
          </w:p>
        </w:tc>
        <w:tc>
          <w:tcPr>
            <w:tcW w:w="1703" w:type="dxa"/>
          </w:tcPr>
          <w:p w14:paraId="6855AC52" w14:textId="7D793D67" w:rsidR="004A0085" w:rsidRPr="0066759B" w:rsidRDefault="00CF62AF">
            <w:pPr>
              <w:pStyle w:val="P68B1DB1-Normal18"/>
              <w:rPr>
                <w:lang w:val="es-419"/>
              </w:rPr>
            </w:pPr>
            <w:r w:rsidRPr="0066759B">
              <w:rPr>
                <w:lang w:val="es-419"/>
              </w:rPr>
              <w:t>Porcentajes</w:t>
            </w:r>
          </w:p>
        </w:tc>
      </w:tr>
    </w:tbl>
    <w:p w14:paraId="3550FAE5" w14:textId="06E916EF" w:rsidR="004A0085" w:rsidRDefault="00CF62AF" w:rsidP="00B51381">
      <w:pPr>
        <w:pStyle w:val="P68B1DB1-Normal21"/>
        <w:spacing w:after="0" w:line="240" w:lineRule="auto"/>
      </w:pPr>
      <w:r w:rsidRPr="0066759B">
        <w:rPr>
          <w:lang w:val="es-419"/>
        </w:rPr>
        <w:t xml:space="preserve">* Adaptado de </w:t>
      </w:r>
      <w:proofErr w:type="spellStart"/>
      <w:r w:rsidRPr="0066759B">
        <w:rPr>
          <w:lang w:val="es-419"/>
        </w:rPr>
        <w:t>Daas</w:t>
      </w:r>
      <w:proofErr w:type="spellEnd"/>
      <w:r w:rsidRPr="0066759B">
        <w:rPr>
          <w:lang w:val="es-419"/>
        </w:rPr>
        <w:t xml:space="preserve"> P, </w:t>
      </w:r>
      <w:proofErr w:type="spellStart"/>
      <w:r w:rsidRPr="0066759B">
        <w:rPr>
          <w:lang w:val="es-419"/>
        </w:rPr>
        <w:t>Ossen</w:t>
      </w:r>
      <w:proofErr w:type="spellEnd"/>
      <w:r w:rsidRPr="0066759B">
        <w:rPr>
          <w:lang w:val="es-419"/>
        </w:rPr>
        <w:t xml:space="preserve"> S., BLUE-ETS (2011): </w:t>
      </w:r>
      <w:r w:rsidR="000F4644" w:rsidRPr="0066759B">
        <w:rPr>
          <w:lang w:val="es-419"/>
        </w:rPr>
        <w:t>Entregable</w:t>
      </w:r>
      <w:r w:rsidRPr="0066759B">
        <w:rPr>
          <w:lang w:val="es-419"/>
        </w:rPr>
        <w:t xml:space="preserve"> 4.2: Informe sobre los métodos preferidos para los indicadores de calidad de las fuentes de datos </w:t>
      </w:r>
      <w:r w:rsidR="000F4644" w:rsidRPr="0066759B">
        <w:rPr>
          <w:lang w:val="es-419"/>
        </w:rPr>
        <w:t>administrativos.</w:t>
      </w:r>
      <w:r w:rsidRPr="0066759B">
        <w:rPr>
          <w:lang w:val="es-419"/>
        </w:rPr>
        <w:t xml:space="preserve"> Disponible en: </w:t>
      </w:r>
      <w:hyperlink r:id="rId11" w:history="1">
        <w:r w:rsidR="007C3E29" w:rsidRPr="00E15026">
          <w:rPr>
            <w:rStyle w:val="Hyperlink"/>
          </w:rPr>
          <w:t>http://www.pietdaas.nl/beta/pubs/pubs/BLUE-ETS_WP4_Del2.pdf</w:t>
        </w:r>
      </w:hyperlink>
      <w:r w:rsidR="002E7D9D" w:rsidRPr="002E11B1">
        <w:t>.</w:t>
      </w:r>
    </w:p>
    <w:p w14:paraId="4E3940C2" w14:textId="77777777" w:rsidR="004A0085" w:rsidRPr="0066759B" w:rsidRDefault="004A0085">
      <w:pPr>
        <w:spacing w:after="0" w:line="240" w:lineRule="auto"/>
        <w:rPr>
          <w:rFonts w:ascii="Times New Roman" w:hAnsi="Times New Roman" w:cs="Times New Roman"/>
          <w:color w:val="000000" w:themeColor="text1"/>
          <w:lang w:val="es-419"/>
        </w:rPr>
      </w:pPr>
    </w:p>
    <w:p w14:paraId="192E4250" w14:textId="2C19AC67" w:rsidR="004A0085" w:rsidRPr="0066759B" w:rsidRDefault="00CF62AF" w:rsidP="00B51381">
      <w:pPr>
        <w:pStyle w:val="P68B1DB1-Normal22"/>
        <w:spacing w:after="0" w:line="240" w:lineRule="auto"/>
        <w:rPr>
          <w:lang w:val="es-419"/>
        </w:rPr>
      </w:pPr>
      <w:r w:rsidRPr="0066759B">
        <w:rPr>
          <w:lang w:val="es-419"/>
        </w:rPr>
        <w:t xml:space="preserve">La mayoría de las prácticas sugeridas </w:t>
      </w:r>
      <w:r w:rsidR="000F4644" w:rsidRPr="0066759B">
        <w:rPr>
          <w:lang w:val="es-419"/>
        </w:rPr>
        <w:t>(“</w:t>
      </w:r>
      <w:r w:rsidRPr="0066759B">
        <w:rPr>
          <w:lang w:val="es-419"/>
        </w:rPr>
        <w:t>mejores</w:t>
      </w:r>
      <w:r w:rsidR="000F4644" w:rsidRPr="0066759B">
        <w:rPr>
          <w:lang w:val="es-419"/>
        </w:rPr>
        <w:t>”)</w:t>
      </w:r>
      <w:r w:rsidRPr="0066759B">
        <w:rPr>
          <w:lang w:val="es-419"/>
        </w:rPr>
        <w:t xml:space="preserve"> en la lista de verificación de </w:t>
      </w:r>
      <w:r w:rsidR="000F4644" w:rsidRPr="0066759B">
        <w:rPr>
          <w:lang w:val="es-419"/>
        </w:rPr>
        <w:t xml:space="preserve">los </w:t>
      </w:r>
      <w:r w:rsidRPr="0066759B">
        <w:rPr>
          <w:lang w:val="es-419"/>
        </w:rPr>
        <w:t xml:space="preserve">diez requisitos críticos </w:t>
      </w:r>
      <w:r w:rsidR="000F4644" w:rsidRPr="0066759B">
        <w:rPr>
          <w:lang w:val="es-419"/>
        </w:rPr>
        <w:t>están formuladas</w:t>
      </w:r>
      <w:r w:rsidRPr="0066759B">
        <w:rPr>
          <w:lang w:val="es-419"/>
        </w:rPr>
        <w:t xml:space="preserve"> para permitir una respuesta </w:t>
      </w:r>
      <w:r w:rsidR="000F4644" w:rsidRPr="0066759B">
        <w:rPr>
          <w:lang w:val="es-419"/>
        </w:rPr>
        <w:t xml:space="preserve">de </w:t>
      </w:r>
      <w:r w:rsidRPr="0066759B">
        <w:rPr>
          <w:lang w:val="es-419"/>
        </w:rPr>
        <w:t>sí/no/</w:t>
      </w:r>
      <w:r w:rsidR="002E7D9D">
        <w:rPr>
          <w:lang w:val="es-419"/>
        </w:rPr>
        <w:t xml:space="preserve">respuesta </w:t>
      </w:r>
      <w:r w:rsidRPr="0066759B">
        <w:rPr>
          <w:lang w:val="es-419"/>
        </w:rPr>
        <w:t>parcial y, por lo tanto, pueden servir como indicadores de calidad, o</w:t>
      </w:r>
      <w:r w:rsidR="007C3E29">
        <w:rPr>
          <w:lang w:val="es-419"/>
        </w:rPr>
        <w:t xml:space="preserve"> como una</w:t>
      </w:r>
      <w:r w:rsidRPr="0066759B">
        <w:rPr>
          <w:lang w:val="es-419"/>
        </w:rPr>
        <w:t xml:space="preserve"> lista de verificación de indicadores de calidad. En </w:t>
      </w:r>
      <w:r w:rsidR="002E7D9D">
        <w:rPr>
          <w:lang w:val="es-419"/>
        </w:rPr>
        <w:t xml:space="preserve">la </w:t>
      </w:r>
      <w:r w:rsidR="002E7D9D">
        <w:rPr>
          <w:b/>
          <w:lang w:val="es-419"/>
        </w:rPr>
        <w:t>tabla</w:t>
      </w:r>
      <w:r w:rsidRPr="0066759B">
        <w:rPr>
          <w:b/>
          <w:lang w:val="es-419"/>
        </w:rPr>
        <w:t xml:space="preserve"> 2</w:t>
      </w:r>
      <w:r w:rsidRPr="0066759B">
        <w:rPr>
          <w:lang w:val="es-419"/>
        </w:rPr>
        <w:t xml:space="preserve"> se ofrece una lista ilustrativa de ejemplos de indicadores adicionales tomados principalmente de una lista de indicadores de calidad </w:t>
      </w:r>
      <w:r w:rsidR="000F4644" w:rsidRPr="0066759B">
        <w:rPr>
          <w:lang w:val="es-419"/>
        </w:rPr>
        <w:t>desarrollada</w:t>
      </w:r>
      <w:r w:rsidRPr="0066759B">
        <w:rPr>
          <w:lang w:val="es-419"/>
        </w:rPr>
        <w:t xml:space="preserve"> para el </w:t>
      </w:r>
      <w:r w:rsidR="00AA58C7" w:rsidRPr="00AA58C7">
        <w:rPr>
          <w:lang w:val="es-419"/>
        </w:rPr>
        <w:t>Modelo Genérico de Procesos Institucionales Estadísticos</w:t>
      </w:r>
      <w:r w:rsidRPr="0066759B">
        <w:rPr>
          <w:lang w:val="es-419"/>
        </w:rPr>
        <w:t xml:space="preserve"> </w:t>
      </w:r>
      <w:r w:rsidR="00B9182A" w:rsidRPr="0066759B">
        <w:rPr>
          <w:lang w:val="es-419"/>
        </w:rPr>
        <w:t>(GSBPM</w:t>
      </w:r>
      <w:r w:rsidR="00B9182A">
        <w:rPr>
          <w:lang w:val="es-419"/>
        </w:rPr>
        <w:t xml:space="preserve"> </w:t>
      </w:r>
      <w:r w:rsidR="00B9182A" w:rsidRPr="0066759B">
        <w:rPr>
          <w:lang w:val="es-419"/>
        </w:rPr>
        <w:t xml:space="preserve">– siglas del inglés </w:t>
      </w:r>
      <w:proofErr w:type="spellStart"/>
      <w:r w:rsidR="00B9182A" w:rsidRPr="0066759B">
        <w:rPr>
          <w:i/>
          <w:iCs/>
          <w:lang w:val="es-419"/>
        </w:rPr>
        <w:t>Generic</w:t>
      </w:r>
      <w:proofErr w:type="spellEnd"/>
      <w:r w:rsidR="00B9182A" w:rsidRPr="0066759B">
        <w:rPr>
          <w:i/>
          <w:iCs/>
          <w:lang w:val="es-419"/>
        </w:rPr>
        <w:t xml:space="preserve"> </w:t>
      </w:r>
      <w:proofErr w:type="spellStart"/>
      <w:r w:rsidR="00B9182A" w:rsidRPr="0066759B">
        <w:rPr>
          <w:i/>
          <w:iCs/>
          <w:lang w:val="es-419"/>
        </w:rPr>
        <w:t>Statistical</w:t>
      </w:r>
      <w:proofErr w:type="spellEnd"/>
      <w:r w:rsidR="00B9182A" w:rsidRPr="0066759B">
        <w:rPr>
          <w:i/>
          <w:iCs/>
          <w:lang w:val="es-419"/>
        </w:rPr>
        <w:t xml:space="preserve"> Business </w:t>
      </w:r>
      <w:proofErr w:type="spellStart"/>
      <w:r w:rsidR="00B9182A" w:rsidRPr="0066759B">
        <w:rPr>
          <w:i/>
          <w:iCs/>
          <w:lang w:val="es-419"/>
        </w:rPr>
        <w:t>Process</w:t>
      </w:r>
      <w:proofErr w:type="spellEnd"/>
      <w:r w:rsidR="00B9182A" w:rsidRPr="0066759B">
        <w:rPr>
          <w:i/>
          <w:iCs/>
          <w:lang w:val="es-419"/>
        </w:rPr>
        <w:t xml:space="preserve"> </w:t>
      </w:r>
      <w:proofErr w:type="spellStart"/>
      <w:r w:rsidR="00B9182A" w:rsidRPr="0066759B">
        <w:rPr>
          <w:i/>
          <w:iCs/>
          <w:lang w:val="es-419"/>
        </w:rPr>
        <w:t>Model</w:t>
      </w:r>
      <w:proofErr w:type="spellEnd"/>
      <w:r w:rsidR="00B9182A" w:rsidRPr="0066759B">
        <w:rPr>
          <w:lang w:val="es-419"/>
        </w:rPr>
        <w:t>)</w:t>
      </w:r>
      <w:r w:rsidRPr="0066759B">
        <w:rPr>
          <w:lang w:val="es-419"/>
        </w:rPr>
        <w:t xml:space="preserve">. Muchos indicadores </w:t>
      </w:r>
      <w:r w:rsidR="000F4644" w:rsidRPr="0066759B">
        <w:rPr>
          <w:lang w:val="es-419"/>
        </w:rPr>
        <w:t>en la tabla</w:t>
      </w:r>
      <w:r w:rsidRPr="0066759B">
        <w:rPr>
          <w:lang w:val="es-419"/>
        </w:rPr>
        <w:t xml:space="preserve"> 2 se </w:t>
      </w:r>
      <w:r w:rsidR="000F4644" w:rsidRPr="0066759B">
        <w:rPr>
          <w:lang w:val="es-419"/>
        </w:rPr>
        <w:t>superponen</w:t>
      </w:r>
      <w:r w:rsidRPr="0066759B">
        <w:rPr>
          <w:lang w:val="es-419"/>
        </w:rPr>
        <w:t xml:space="preserve"> con las prácticas sugeridas </w:t>
      </w:r>
      <w:r w:rsidR="007C3E29">
        <w:rPr>
          <w:lang w:val="es-419"/>
        </w:rPr>
        <w:t>(</w:t>
      </w:r>
      <w:r w:rsidR="00AA58C7">
        <w:rPr>
          <w:lang w:val="es-419"/>
        </w:rPr>
        <w:t>“</w:t>
      </w:r>
      <w:r w:rsidRPr="0066759B">
        <w:rPr>
          <w:lang w:val="es-419"/>
        </w:rPr>
        <w:t>mejores</w:t>
      </w:r>
      <w:r w:rsidR="00AA58C7">
        <w:rPr>
          <w:lang w:val="es-419"/>
        </w:rPr>
        <w:t>”</w:t>
      </w:r>
      <w:r w:rsidRPr="0066759B">
        <w:rPr>
          <w:lang w:val="es-419"/>
        </w:rPr>
        <w:t xml:space="preserve">) en la lista de verificación de </w:t>
      </w:r>
      <w:r w:rsidR="000F4644" w:rsidRPr="0066759B">
        <w:rPr>
          <w:lang w:val="es-419"/>
        </w:rPr>
        <w:t xml:space="preserve">los </w:t>
      </w:r>
      <w:r w:rsidRPr="0066759B">
        <w:rPr>
          <w:lang w:val="es-419"/>
        </w:rPr>
        <w:t xml:space="preserve">diez requisitos críticos. Es necesario seguir trabajando para </w:t>
      </w:r>
      <w:r w:rsidR="000F4644" w:rsidRPr="0066759B">
        <w:rPr>
          <w:lang w:val="es-419"/>
        </w:rPr>
        <w:t>desarrollar</w:t>
      </w:r>
      <w:r w:rsidRPr="0066759B">
        <w:rPr>
          <w:lang w:val="es-419"/>
        </w:rPr>
        <w:t xml:space="preserve"> una lista </w:t>
      </w:r>
      <w:r w:rsidR="000F4644" w:rsidRPr="0066759B">
        <w:rPr>
          <w:lang w:val="es-419"/>
        </w:rPr>
        <w:t xml:space="preserve">de verificación </w:t>
      </w:r>
      <w:r w:rsidRPr="0066759B">
        <w:rPr>
          <w:lang w:val="es-419"/>
        </w:rPr>
        <w:t xml:space="preserve">consolidada de indicadores para evaluar el estado de </w:t>
      </w:r>
      <w:r w:rsidR="000F4644" w:rsidRPr="0066759B">
        <w:rPr>
          <w:lang w:val="es-419"/>
        </w:rPr>
        <w:t>implementación</w:t>
      </w:r>
      <w:r w:rsidRPr="0066759B">
        <w:rPr>
          <w:lang w:val="es-419"/>
        </w:rPr>
        <w:t xml:space="preserve"> de los diez requisitos críticos. </w:t>
      </w:r>
    </w:p>
    <w:p w14:paraId="0941BAAE" w14:textId="77777777" w:rsidR="004A0085" w:rsidRPr="0066759B" w:rsidRDefault="004A0085">
      <w:pPr>
        <w:spacing w:after="0" w:line="240" w:lineRule="auto"/>
        <w:rPr>
          <w:rFonts w:ascii="Times New Roman" w:hAnsi="Times New Roman" w:cs="Times New Roman"/>
          <w:color w:val="000000" w:themeColor="text1"/>
          <w:sz w:val="24"/>
          <w:lang w:val="es-419"/>
        </w:rPr>
      </w:pPr>
    </w:p>
    <w:p w14:paraId="15FA720B" w14:textId="3AC3987D" w:rsidR="004A0085" w:rsidRPr="0066759B" w:rsidRDefault="00AA58C7">
      <w:pPr>
        <w:pStyle w:val="P68B1DB1-Normal22"/>
        <w:spacing w:after="0"/>
        <w:rPr>
          <w:lang w:val="es-419"/>
        </w:rPr>
      </w:pPr>
      <w:r>
        <w:rPr>
          <w:b/>
          <w:lang w:val="es-419"/>
        </w:rPr>
        <w:t>Tabla</w:t>
      </w:r>
      <w:r w:rsidR="00CF62AF" w:rsidRPr="0066759B">
        <w:rPr>
          <w:b/>
          <w:lang w:val="es-419"/>
        </w:rPr>
        <w:t xml:space="preserve"> 2</w:t>
      </w:r>
      <w:r w:rsidR="00CF62AF" w:rsidRPr="0066759B">
        <w:rPr>
          <w:lang w:val="es-419"/>
        </w:rPr>
        <w:t xml:space="preserve">: Lista ilustrativa de indicadores adicionales para </w:t>
      </w:r>
      <w:r>
        <w:rPr>
          <w:lang w:val="es-419"/>
        </w:rPr>
        <w:t>requisitos</w:t>
      </w:r>
      <w:r w:rsidR="00CF62AF" w:rsidRPr="0066759B">
        <w:rPr>
          <w:lang w:val="es-419"/>
        </w:rPr>
        <w:t xml:space="preserve"> crític</w:t>
      </w:r>
      <w:r>
        <w:rPr>
          <w:lang w:val="es-419"/>
        </w:rPr>
        <w:t>o</w:t>
      </w:r>
      <w:r w:rsidR="00CF62AF" w:rsidRPr="0066759B">
        <w:rPr>
          <w:lang w:val="es-419"/>
        </w:rPr>
        <w:t>s*</w:t>
      </w:r>
    </w:p>
    <w:tbl>
      <w:tblPr>
        <w:tblStyle w:val="TableGrid"/>
        <w:tblW w:w="0" w:type="auto"/>
        <w:tblLook w:val="04A0" w:firstRow="1" w:lastRow="0" w:firstColumn="1" w:lastColumn="0" w:noHBand="0" w:noVBand="1"/>
      </w:tblPr>
      <w:tblGrid>
        <w:gridCol w:w="2428"/>
        <w:gridCol w:w="5139"/>
        <w:gridCol w:w="1783"/>
      </w:tblGrid>
      <w:tr w:rsidR="00EF208C" w:rsidRPr="0066759B" w14:paraId="0CC898AE" w14:textId="77777777">
        <w:tc>
          <w:tcPr>
            <w:tcW w:w="2450" w:type="dxa"/>
            <w:shd w:val="clear" w:color="auto" w:fill="D5DCE4" w:themeFill="text2" w:themeFillTint="33"/>
          </w:tcPr>
          <w:p w14:paraId="08FB70A8" w14:textId="081523C5" w:rsidR="004A0085" w:rsidRPr="0066759B" w:rsidRDefault="00CF62AF">
            <w:pPr>
              <w:pStyle w:val="P68B1DB1-Normal15"/>
              <w:rPr>
                <w:lang w:val="es-419"/>
              </w:rPr>
            </w:pPr>
            <w:r w:rsidRPr="0066759B">
              <w:rPr>
                <w:lang w:val="es-419"/>
              </w:rPr>
              <w:t>Requisito crítico</w:t>
            </w:r>
          </w:p>
        </w:tc>
        <w:tc>
          <w:tcPr>
            <w:tcW w:w="5197" w:type="dxa"/>
            <w:shd w:val="clear" w:color="auto" w:fill="D5DCE4" w:themeFill="text2" w:themeFillTint="33"/>
          </w:tcPr>
          <w:p w14:paraId="311D9887" w14:textId="48480619" w:rsidR="004A0085" w:rsidRPr="0066759B" w:rsidRDefault="00CF62AF">
            <w:pPr>
              <w:pStyle w:val="P68B1DB1-Normal15"/>
              <w:rPr>
                <w:lang w:val="es-419"/>
              </w:rPr>
            </w:pPr>
            <w:r w:rsidRPr="0066759B">
              <w:rPr>
                <w:lang w:val="es-419"/>
              </w:rPr>
              <w:t>Indicadores*</w:t>
            </w:r>
          </w:p>
        </w:tc>
        <w:tc>
          <w:tcPr>
            <w:tcW w:w="1703" w:type="dxa"/>
            <w:shd w:val="clear" w:color="auto" w:fill="D5DCE4" w:themeFill="text2" w:themeFillTint="33"/>
          </w:tcPr>
          <w:p w14:paraId="57712F0F" w14:textId="2E43A636" w:rsidR="004A0085" w:rsidRPr="0066759B" w:rsidRDefault="00CF62AF">
            <w:pPr>
              <w:pStyle w:val="P68B1DB1-Normal15"/>
              <w:rPr>
                <w:lang w:val="es-419"/>
              </w:rPr>
            </w:pPr>
            <w:r w:rsidRPr="0066759B">
              <w:rPr>
                <w:lang w:val="es-419"/>
              </w:rPr>
              <w:t>Posibles métricas</w:t>
            </w:r>
          </w:p>
        </w:tc>
      </w:tr>
      <w:tr w:rsidR="00EF208C" w:rsidRPr="0066759B" w14:paraId="11BF659D" w14:textId="77777777">
        <w:tc>
          <w:tcPr>
            <w:tcW w:w="2450" w:type="dxa"/>
          </w:tcPr>
          <w:p w14:paraId="500F409F" w14:textId="5176DEA0" w:rsidR="004A0085" w:rsidRPr="0066759B" w:rsidRDefault="00CF62AF">
            <w:pPr>
              <w:pStyle w:val="P68B1DB1-Normal15"/>
              <w:rPr>
                <w:lang w:val="es-419"/>
              </w:rPr>
            </w:pPr>
            <w:r w:rsidRPr="0066759B">
              <w:rPr>
                <w:lang w:val="es-419"/>
              </w:rPr>
              <w:t>CR 1</w:t>
            </w:r>
          </w:p>
        </w:tc>
        <w:tc>
          <w:tcPr>
            <w:tcW w:w="5197" w:type="dxa"/>
          </w:tcPr>
          <w:p w14:paraId="742F02F4" w14:textId="504A4378" w:rsidR="004A0085" w:rsidRPr="0066759B" w:rsidRDefault="00CF62AF">
            <w:pPr>
              <w:pStyle w:val="P68B1DB1-Normal17"/>
              <w:rPr>
                <w:lang w:val="es-419"/>
              </w:rPr>
            </w:pPr>
            <w:r w:rsidRPr="0066759B">
              <w:rPr>
                <w:lang w:val="es-419"/>
              </w:rPr>
              <w:t>1. ¿En qué medida las partes interesadas han confirmado las necesidades estadísticas detalladas (</w:t>
            </w:r>
            <w:r w:rsidR="009F2B62" w:rsidRPr="0066759B">
              <w:rPr>
                <w:lang w:val="es-419"/>
              </w:rPr>
              <w:t>¿</w:t>
            </w:r>
            <w:r w:rsidRPr="0066759B">
              <w:rPr>
                <w:lang w:val="es-419"/>
              </w:rPr>
              <w:t>qué</w:t>
            </w:r>
            <w:r w:rsidR="009F2B62">
              <w:rPr>
                <w:lang w:val="es-419"/>
              </w:rPr>
              <w:t>?</w:t>
            </w:r>
            <w:r w:rsidRPr="0066759B">
              <w:rPr>
                <w:lang w:val="es-419"/>
              </w:rPr>
              <w:t xml:space="preserve">, </w:t>
            </w:r>
            <w:r w:rsidR="007C3E29" w:rsidRPr="0066759B">
              <w:rPr>
                <w:lang w:val="es-419"/>
              </w:rPr>
              <w:t>¿cuándo</w:t>
            </w:r>
            <w:r w:rsidR="009F2B62">
              <w:rPr>
                <w:lang w:val="es-419"/>
              </w:rPr>
              <w:t>?</w:t>
            </w:r>
            <w:r w:rsidR="007C3E29" w:rsidRPr="0066759B">
              <w:rPr>
                <w:lang w:val="es-419"/>
              </w:rPr>
              <w:t>, ¿cómo</w:t>
            </w:r>
            <w:r w:rsidR="009F2B62">
              <w:rPr>
                <w:lang w:val="es-419"/>
              </w:rPr>
              <w:t>?</w:t>
            </w:r>
            <w:r w:rsidR="007C3E29" w:rsidRPr="0066759B">
              <w:rPr>
                <w:lang w:val="es-419"/>
              </w:rPr>
              <w:t xml:space="preserve"> y </w:t>
            </w:r>
            <w:r w:rsidR="009F2B62" w:rsidRPr="0066759B">
              <w:rPr>
                <w:lang w:val="es-419"/>
              </w:rPr>
              <w:t>¿</w:t>
            </w:r>
            <w:r w:rsidR="007C3E29" w:rsidRPr="0066759B">
              <w:rPr>
                <w:lang w:val="es-419"/>
              </w:rPr>
              <w:t>por qué</w:t>
            </w:r>
            <w:r w:rsidR="009F2B62">
              <w:rPr>
                <w:lang w:val="es-419"/>
              </w:rPr>
              <w:t>?</w:t>
            </w:r>
            <w:r w:rsidR="007C3E29" w:rsidRPr="0066759B">
              <w:rPr>
                <w:lang w:val="es-419"/>
              </w:rPr>
              <w:t>) como se documentan por la ONE?</w:t>
            </w:r>
          </w:p>
        </w:tc>
        <w:tc>
          <w:tcPr>
            <w:tcW w:w="1703" w:type="dxa"/>
          </w:tcPr>
          <w:p w14:paraId="4A9139C2" w14:textId="00CE64BE" w:rsidR="004A0085" w:rsidRPr="0066759B" w:rsidRDefault="00CF62AF">
            <w:pPr>
              <w:pStyle w:val="P68B1DB1-Normal17"/>
              <w:rPr>
                <w:lang w:val="es-419"/>
              </w:rPr>
            </w:pPr>
            <w:r w:rsidRPr="0066759B">
              <w:rPr>
                <w:lang w:val="es-419"/>
              </w:rPr>
              <w:t>Sí/No/Parcialmente</w:t>
            </w:r>
          </w:p>
        </w:tc>
      </w:tr>
      <w:tr w:rsidR="00EF208C" w:rsidRPr="0066759B" w14:paraId="6BACE11A" w14:textId="77777777">
        <w:tc>
          <w:tcPr>
            <w:tcW w:w="2450" w:type="dxa"/>
          </w:tcPr>
          <w:p w14:paraId="5C7AFDEB" w14:textId="77777777" w:rsidR="004A0085" w:rsidRPr="0066759B" w:rsidRDefault="004A0085">
            <w:pPr>
              <w:rPr>
                <w:rFonts w:asciiTheme="majorBidi" w:hAnsiTheme="majorBidi" w:cstheme="majorBidi"/>
                <w:b/>
                <w:sz w:val="20"/>
                <w:lang w:val="es-419"/>
              </w:rPr>
            </w:pPr>
          </w:p>
        </w:tc>
        <w:tc>
          <w:tcPr>
            <w:tcW w:w="5197" w:type="dxa"/>
          </w:tcPr>
          <w:p w14:paraId="756C0752" w14:textId="1DDB0B82" w:rsidR="004A0085" w:rsidRPr="0066759B" w:rsidRDefault="00CF62AF">
            <w:pPr>
              <w:pStyle w:val="P68B1DB1-Normal17"/>
              <w:rPr>
                <w:lang w:val="es-419"/>
              </w:rPr>
            </w:pPr>
            <w:r w:rsidRPr="0066759B">
              <w:rPr>
                <w:lang w:val="es-419"/>
              </w:rPr>
              <w:t>2. ¿En qué medida la fuente de datos satisface la demanda de información?</w:t>
            </w:r>
          </w:p>
        </w:tc>
        <w:tc>
          <w:tcPr>
            <w:tcW w:w="1703" w:type="dxa"/>
          </w:tcPr>
          <w:p w14:paraId="4C61C4A8" w14:textId="16AD680F" w:rsidR="004A0085" w:rsidRPr="0066759B" w:rsidRDefault="00CF62AF">
            <w:pPr>
              <w:pStyle w:val="P68B1DB1-Normal17"/>
              <w:rPr>
                <w:color w:val="000000" w:themeColor="text1"/>
                <w:lang w:val="es-419"/>
              </w:rPr>
            </w:pPr>
            <w:r w:rsidRPr="0066759B">
              <w:rPr>
                <w:lang w:val="es-419"/>
              </w:rPr>
              <w:t>Sí/No/Parcialmente</w:t>
            </w:r>
          </w:p>
        </w:tc>
      </w:tr>
      <w:tr w:rsidR="00EF208C" w:rsidRPr="0066759B" w14:paraId="7641B03A" w14:textId="77777777">
        <w:tc>
          <w:tcPr>
            <w:tcW w:w="2450" w:type="dxa"/>
          </w:tcPr>
          <w:p w14:paraId="745053D4" w14:textId="77777777" w:rsidR="004A0085" w:rsidRPr="0066759B" w:rsidRDefault="00CF62AF">
            <w:pPr>
              <w:pStyle w:val="P68B1DB1-Normal15"/>
              <w:rPr>
                <w:lang w:val="es-419"/>
              </w:rPr>
            </w:pPr>
            <w:r w:rsidRPr="0066759B">
              <w:rPr>
                <w:lang w:val="es-419"/>
              </w:rPr>
              <w:t xml:space="preserve">CR 4 </w:t>
            </w:r>
          </w:p>
        </w:tc>
        <w:tc>
          <w:tcPr>
            <w:tcW w:w="5197" w:type="dxa"/>
          </w:tcPr>
          <w:p w14:paraId="48ACD849" w14:textId="1AE3B743" w:rsidR="004A0085" w:rsidRPr="0066759B" w:rsidRDefault="00CF62AF">
            <w:pPr>
              <w:pStyle w:val="P68B1DB1-Normal17"/>
              <w:rPr>
                <w:lang w:val="es-419"/>
              </w:rPr>
            </w:pPr>
            <w:r w:rsidRPr="0066759B">
              <w:rPr>
                <w:lang w:val="es-419"/>
              </w:rPr>
              <w:t>3. Duración esperada de series temporales comparables.</w:t>
            </w:r>
          </w:p>
        </w:tc>
        <w:tc>
          <w:tcPr>
            <w:tcW w:w="1703" w:type="dxa"/>
          </w:tcPr>
          <w:p w14:paraId="29F2547E" w14:textId="52AC7FF6" w:rsidR="004A0085" w:rsidRPr="0066759B" w:rsidRDefault="00CF62AF">
            <w:pPr>
              <w:pStyle w:val="P68B1DB1-Normal17"/>
              <w:rPr>
                <w:lang w:val="es-419"/>
              </w:rPr>
            </w:pPr>
            <w:r w:rsidRPr="0066759B">
              <w:rPr>
                <w:lang w:val="es-419"/>
              </w:rPr>
              <w:t>Número de períodos</w:t>
            </w:r>
          </w:p>
        </w:tc>
      </w:tr>
      <w:tr w:rsidR="00EF208C" w:rsidRPr="0066759B" w14:paraId="6C03DCC5" w14:textId="77777777">
        <w:tc>
          <w:tcPr>
            <w:tcW w:w="2450" w:type="dxa"/>
          </w:tcPr>
          <w:p w14:paraId="7E9E5943" w14:textId="1AEB7477" w:rsidR="004A0085" w:rsidRPr="0066759B" w:rsidRDefault="00CF62AF">
            <w:pPr>
              <w:pStyle w:val="P68B1DB1-Normal15"/>
              <w:rPr>
                <w:lang w:val="es-419"/>
              </w:rPr>
            </w:pPr>
            <w:r w:rsidRPr="0066759B">
              <w:rPr>
                <w:lang w:val="es-419"/>
              </w:rPr>
              <w:t>CR 5</w:t>
            </w:r>
          </w:p>
        </w:tc>
        <w:tc>
          <w:tcPr>
            <w:tcW w:w="5197" w:type="dxa"/>
          </w:tcPr>
          <w:p w14:paraId="1BD36D7B" w14:textId="186DA410" w:rsidR="004A0085" w:rsidRPr="0066759B" w:rsidRDefault="00CF62AF">
            <w:pPr>
              <w:pStyle w:val="P68B1DB1-Normal17"/>
              <w:rPr>
                <w:lang w:val="es-419"/>
              </w:rPr>
            </w:pPr>
            <w:r w:rsidRPr="0066759B">
              <w:rPr>
                <w:lang w:val="es-419"/>
              </w:rPr>
              <w:t>4. Existencia de un plan de notificación anticipada sobre los próximos cambios en la fuente de datos. ¿Existe un plan de contingencia para cambios en los datos o la fuente de datos?</w:t>
            </w:r>
          </w:p>
        </w:tc>
        <w:tc>
          <w:tcPr>
            <w:tcW w:w="1703" w:type="dxa"/>
          </w:tcPr>
          <w:p w14:paraId="191BD131" w14:textId="6A860FA0" w:rsidR="004A0085" w:rsidRPr="0066759B" w:rsidRDefault="00CF62AF">
            <w:pPr>
              <w:pStyle w:val="P68B1DB1-Normal18"/>
              <w:rPr>
                <w:lang w:val="es-419"/>
              </w:rPr>
            </w:pPr>
            <w:r w:rsidRPr="0066759B">
              <w:rPr>
                <w:lang w:val="es-419"/>
              </w:rPr>
              <w:t>Sí/No</w:t>
            </w:r>
          </w:p>
        </w:tc>
      </w:tr>
      <w:tr w:rsidR="00EF208C" w:rsidRPr="0066759B" w14:paraId="2B3392F0" w14:textId="77777777">
        <w:tc>
          <w:tcPr>
            <w:tcW w:w="2450" w:type="dxa"/>
          </w:tcPr>
          <w:p w14:paraId="7501AF54" w14:textId="77777777" w:rsidR="004A0085" w:rsidRPr="0066759B" w:rsidRDefault="004A0085">
            <w:pPr>
              <w:rPr>
                <w:rFonts w:asciiTheme="majorBidi" w:hAnsiTheme="majorBidi" w:cstheme="majorBidi"/>
                <w:b/>
                <w:sz w:val="20"/>
                <w:lang w:val="es-419"/>
              </w:rPr>
            </w:pPr>
          </w:p>
        </w:tc>
        <w:tc>
          <w:tcPr>
            <w:tcW w:w="5197" w:type="dxa"/>
          </w:tcPr>
          <w:p w14:paraId="5CB02AEA" w14:textId="752CC72C" w:rsidR="004A0085" w:rsidRPr="0066759B" w:rsidRDefault="00CF62AF">
            <w:pPr>
              <w:pStyle w:val="P68B1DB1-Normal17"/>
              <w:rPr>
                <w:lang w:val="es-419"/>
              </w:rPr>
            </w:pPr>
            <w:r w:rsidRPr="0066759B">
              <w:rPr>
                <w:lang w:val="es-419"/>
              </w:rPr>
              <w:t xml:space="preserve">5. Porcentaje de datos transmitidos de acuerdo con los acuerdos con los propietarios de </w:t>
            </w:r>
            <w:r w:rsidR="00DB5AF1">
              <w:rPr>
                <w:lang w:val="es-419"/>
              </w:rPr>
              <w:t xml:space="preserve">los </w:t>
            </w:r>
            <w:r w:rsidRPr="0066759B">
              <w:rPr>
                <w:lang w:val="es-419"/>
              </w:rPr>
              <w:t>datos administrativos (por ejemplo, formato, calendario)</w:t>
            </w:r>
            <w:r w:rsidR="00570581">
              <w:rPr>
                <w:lang w:val="es-419"/>
              </w:rPr>
              <w:t>,</w:t>
            </w:r>
            <w:r w:rsidRPr="0066759B">
              <w:rPr>
                <w:color w:val="000000" w:themeColor="text1"/>
                <w:lang w:val="es-419"/>
              </w:rPr>
              <w:t xml:space="preserve"> con el porcentaje </w:t>
            </w:r>
            <w:r w:rsidRPr="0066759B">
              <w:rPr>
                <w:color w:val="000000" w:themeColor="text1"/>
                <w:lang w:val="es-419"/>
              </w:rPr>
              <w:lastRenderedPageBreak/>
              <w:t xml:space="preserve">calculado </w:t>
            </w:r>
            <w:r w:rsidR="00570581">
              <w:rPr>
                <w:color w:val="000000" w:themeColor="text1"/>
                <w:lang w:val="es-419"/>
              </w:rPr>
              <w:t>con</w:t>
            </w:r>
            <w:r w:rsidRPr="0066759B">
              <w:rPr>
                <w:color w:val="000000" w:themeColor="text1"/>
                <w:lang w:val="es-419"/>
              </w:rPr>
              <w:t xml:space="preserve"> base </w:t>
            </w:r>
            <w:r w:rsidR="00570581">
              <w:rPr>
                <w:color w:val="000000" w:themeColor="text1"/>
                <w:lang w:val="es-419"/>
              </w:rPr>
              <w:t>en el</w:t>
            </w:r>
            <w:r w:rsidRPr="0066759B">
              <w:rPr>
                <w:color w:val="000000" w:themeColor="text1"/>
                <w:lang w:val="es-419"/>
              </w:rPr>
              <w:t xml:space="preserve"> número de observaciones en el conjunto de datos</w:t>
            </w:r>
            <w:r w:rsidRPr="0066759B">
              <w:rPr>
                <w:lang w:val="es-419"/>
              </w:rPr>
              <w:t>.</w:t>
            </w:r>
          </w:p>
        </w:tc>
        <w:tc>
          <w:tcPr>
            <w:tcW w:w="1703" w:type="dxa"/>
          </w:tcPr>
          <w:p w14:paraId="6D6B4785" w14:textId="78CB615E" w:rsidR="004A0085" w:rsidRPr="0066759B" w:rsidRDefault="00CF62AF">
            <w:pPr>
              <w:pStyle w:val="P68B1DB1-Normal17"/>
              <w:rPr>
                <w:lang w:val="es-419"/>
              </w:rPr>
            </w:pPr>
            <w:r w:rsidRPr="0066759B">
              <w:rPr>
                <w:lang w:val="es-419"/>
              </w:rPr>
              <w:lastRenderedPageBreak/>
              <w:t>Porcentaje</w:t>
            </w:r>
          </w:p>
        </w:tc>
      </w:tr>
      <w:tr w:rsidR="00EF208C" w:rsidRPr="0066759B" w14:paraId="1D54673D" w14:textId="77777777">
        <w:tc>
          <w:tcPr>
            <w:tcW w:w="2450" w:type="dxa"/>
          </w:tcPr>
          <w:p w14:paraId="7BAD5265" w14:textId="45B3E488" w:rsidR="004A0085" w:rsidRPr="0066759B" w:rsidRDefault="00CF62AF">
            <w:pPr>
              <w:pStyle w:val="P68B1DB1-Normal15"/>
              <w:rPr>
                <w:lang w:val="es-419"/>
              </w:rPr>
            </w:pPr>
            <w:r w:rsidRPr="0066759B">
              <w:rPr>
                <w:lang w:val="es-419"/>
              </w:rPr>
              <w:t>CR 7</w:t>
            </w:r>
          </w:p>
        </w:tc>
        <w:tc>
          <w:tcPr>
            <w:tcW w:w="5197" w:type="dxa"/>
          </w:tcPr>
          <w:p w14:paraId="433ED8BD" w14:textId="51E1CD9B" w:rsidR="004A0085" w:rsidRPr="0066759B" w:rsidRDefault="00CF62AF">
            <w:pPr>
              <w:pStyle w:val="P68B1DB1-Normal17"/>
              <w:rPr>
                <w:lang w:val="es-419"/>
              </w:rPr>
            </w:pPr>
            <w:r w:rsidRPr="0066759B">
              <w:rPr>
                <w:lang w:val="es-419"/>
              </w:rPr>
              <w:t xml:space="preserve">6. </w:t>
            </w:r>
            <w:r w:rsidR="00DB5AF1">
              <w:rPr>
                <w:lang w:val="es-419"/>
              </w:rPr>
              <w:t>Medida</w:t>
            </w:r>
            <w:r w:rsidRPr="0066759B">
              <w:rPr>
                <w:lang w:val="es-419"/>
              </w:rPr>
              <w:t xml:space="preserve"> en que los conceptos, definiciones y clasificaciones asociados a variables (claves) y poblaciones siguen l</w:t>
            </w:r>
            <w:r w:rsidR="00570581">
              <w:rPr>
                <w:lang w:val="es-419"/>
              </w:rPr>
              <w:t>o</w:t>
            </w:r>
            <w:r w:rsidRPr="0066759B">
              <w:rPr>
                <w:lang w:val="es-419"/>
              </w:rPr>
              <w:t xml:space="preserve">s </w:t>
            </w:r>
            <w:r w:rsidR="00DB5AF1">
              <w:rPr>
                <w:lang w:val="es-419"/>
              </w:rPr>
              <w:t>estándares</w:t>
            </w:r>
            <w:r w:rsidRPr="0066759B">
              <w:rPr>
                <w:lang w:val="es-419"/>
              </w:rPr>
              <w:t xml:space="preserve"> internacionales o nacionales.</w:t>
            </w:r>
          </w:p>
        </w:tc>
        <w:tc>
          <w:tcPr>
            <w:tcW w:w="1703" w:type="dxa"/>
          </w:tcPr>
          <w:p w14:paraId="5D0DA1CD" w14:textId="28E2C685" w:rsidR="004A0085" w:rsidRPr="0066759B" w:rsidRDefault="00CF62AF">
            <w:pPr>
              <w:pStyle w:val="P68B1DB1-Normal17"/>
              <w:rPr>
                <w:lang w:val="es-419"/>
              </w:rPr>
            </w:pPr>
            <w:r w:rsidRPr="0066759B">
              <w:rPr>
                <w:lang w:val="es-419"/>
              </w:rPr>
              <w:t>Escala</w:t>
            </w:r>
          </w:p>
        </w:tc>
      </w:tr>
      <w:tr w:rsidR="00EF208C" w:rsidRPr="0066759B" w14:paraId="3F03BB83" w14:textId="77777777">
        <w:tc>
          <w:tcPr>
            <w:tcW w:w="2450" w:type="dxa"/>
          </w:tcPr>
          <w:p w14:paraId="00B9DB2A" w14:textId="77777777" w:rsidR="004A0085" w:rsidRPr="0066759B" w:rsidRDefault="004A0085">
            <w:pPr>
              <w:rPr>
                <w:rFonts w:asciiTheme="majorBidi" w:hAnsiTheme="majorBidi" w:cstheme="majorBidi"/>
                <w:b/>
                <w:sz w:val="20"/>
                <w:lang w:val="es-419"/>
              </w:rPr>
            </w:pPr>
          </w:p>
        </w:tc>
        <w:tc>
          <w:tcPr>
            <w:tcW w:w="5197" w:type="dxa"/>
          </w:tcPr>
          <w:p w14:paraId="751978FA" w14:textId="4752DFDB" w:rsidR="004A0085" w:rsidRPr="0066759B" w:rsidRDefault="00CF62AF">
            <w:pPr>
              <w:pStyle w:val="P68B1DB1-Normal17"/>
              <w:rPr>
                <w:lang w:val="es-419"/>
              </w:rPr>
            </w:pPr>
            <w:r w:rsidRPr="0066759B">
              <w:rPr>
                <w:lang w:val="es-419"/>
              </w:rPr>
              <w:t xml:space="preserve">7. </w:t>
            </w:r>
            <w:r w:rsidR="00DB5AF1">
              <w:rPr>
                <w:lang w:val="es-419"/>
              </w:rPr>
              <w:t>Medida</w:t>
            </w:r>
            <w:r w:rsidRPr="0066759B">
              <w:rPr>
                <w:lang w:val="es-419"/>
              </w:rPr>
              <w:t xml:space="preserve"> de conformidad conceptual de la unidad real (objeto) de observación con la unidad de observación deseada y el impacto de cualquier diferencia en la </w:t>
            </w:r>
            <w:r w:rsidR="00DB5AF1">
              <w:rPr>
                <w:lang w:val="es-419"/>
              </w:rPr>
              <w:t>precisión</w:t>
            </w:r>
            <w:r w:rsidRPr="0066759B">
              <w:rPr>
                <w:lang w:val="es-419"/>
              </w:rPr>
              <w:t xml:space="preserve"> de los datos**</w:t>
            </w:r>
          </w:p>
        </w:tc>
        <w:tc>
          <w:tcPr>
            <w:tcW w:w="1703" w:type="dxa"/>
          </w:tcPr>
          <w:p w14:paraId="6D42FACA" w14:textId="07CF7A16" w:rsidR="004A0085" w:rsidRPr="0066759B" w:rsidRDefault="00CF62AF">
            <w:pPr>
              <w:pStyle w:val="P68B1DB1-Normal17"/>
              <w:rPr>
                <w:lang w:val="es-419"/>
              </w:rPr>
            </w:pPr>
            <w:r w:rsidRPr="0066759B">
              <w:rPr>
                <w:lang w:val="es-419"/>
              </w:rPr>
              <w:t>Cualitativo</w:t>
            </w:r>
          </w:p>
        </w:tc>
      </w:tr>
      <w:tr w:rsidR="00EF208C" w:rsidRPr="0066759B" w14:paraId="7D40AB0B" w14:textId="77777777">
        <w:tc>
          <w:tcPr>
            <w:tcW w:w="2450" w:type="dxa"/>
          </w:tcPr>
          <w:p w14:paraId="65F73D46" w14:textId="77777777" w:rsidR="004A0085" w:rsidRPr="0066759B" w:rsidRDefault="004A0085">
            <w:pPr>
              <w:rPr>
                <w:rFonts w:asciiTheme="majorBidi" w:hAnsiTheme="majorBidi" w:cstheme="majorBidi"/>
                <w:b/>
                <w:sz w:val="20"/>
                <w:lang w:val="es-419"/>
              </w:rPr>
            </w:pPr>
          </w:p>
        </w:tc>
        <w:tc>
          <w:tcPr>
            <w:tcW w:w="5197" w:type="dxa"/>
          </w:tcPr>
          <w:p w14:paraId="58F688F6" w14:textId="02C62D96" w:rsidR="004A0085" w:rsidRPr="0066759B" w:rsidRDefault="00CF62AF">
            <w:pPr>
              <w:pStyle w:val="P68B1DB1-Normal17"/>
              <w:rPr>
                <w:lang w:val="es-419"/>
              </w:rPr>
            </w:pPr>
            <w:r w:rsidRPr="0066759B">
              <w:rPr>
                <w:lang w:val="es-419"/>
              </w:rPr>
              <w:t xml:space="preserve">8. </w:t>
            </w:r>
            <w:r w:rsidR="00DB5AF1">
              <w:rPr>
                <w:lang w:val="es-419"/>
              </w:rPr>
              <w:t>Medida</w:t>
            </w:r>
            <w:r w:rsidRPr="0066759B">
              <w:rPr>
                <w:lang w:val="es-419"/>
              </w:rPr>
              <w:t xml:space="preserve"> de conformidad conceptual de las variables con las variables deseadas y el impacto de cualquier diferencia en la precisión de los datos**</w:t>
            </w:r>
          </w:p>
        </w:tc>
        <w:tc>
          <w:tcPr>
            <w:tcW w:w="1703" w:type="dxa"/>
          </w:tcPr>
          <w:p w14:paraId="04F119BE" w14:textId="3D8B4003" w:rsidR="004A0085" w:rsidRPr="0066759B" w:rsidRDefault="00CF62AF">
            <w:pPr>
              <w:pStyle w:val="P68B1DB1-Normal17"/>
              <w:rPr>
                <w:lang w:val="es-419"/>
              </w:rPr>
            </w:pPr>
            <w:r w:rsidRPr="0066759B">
              <w:rPr>
                <w:lang w:val="es-419"/>
              </w:rPr>
              <w:t>Cualitativo</w:t>
            </w:r>
          </w:p>
        </w:tc>
      </w:tr>
      <w:tr w:rsidR="00EF208C" w:rsidRPr="0066759B" w14:paraId="28682D63" w14:textId="77777777">
        <w:tc>
          <w:tcPr>
            <w:tcW w:w="2450" w:type="dxa"/>
          </w:tcPr>
          <w:p w14:paraId="3887F073" w14:textId="584777DD" w:rsidR="004A0085" w:rsidRPr="0066759B" w:rsidRDefault="00CF62AF">
            <w:pPr>
              <w:pStyle w:val="P68B1DB1-Normal15"/>
              <w:rPr>
                <w:lang w:val="es-419"/>
              </w:rPr>
            </w:pPr>
            <w:r w:rsidRPr="0066759B">
              <w:rPr>
                <w:lang w:val="es-419"/>
              </w:rPr>
              <w:t>CR 8</w:t>
            </w:r>
          </w:p>
        </w:tc>
        <w:tc>
          <w:tcPr>
            <w:tcW w:w="5197" w:type="dxa"/>
          </w:tcPr>
          <w:p w14:paraId="5220313C" w14:textId="63265A87" w:rsidR="004A0085" w:rsidRPr="0066759B" w:rsidRDefault="00CF62AF">
            <w:pPr>
              <w:pStyle w:val="P68B1DB1-Normal17"/>
              <w:rPr>
                <w:lang w:val="es-419"/>
              </w:rPr>
            </w:pPr>
            <w:r w:rsidRPr="0066759B">
              <w:rPr>
                <w:lang w:val="es-419"/>
              </w:rPr>
              <w:t xml:space="preserve">9. ¿Cuándo se </w:t>
            </w:r>
            <w:r w:rsidR="00570581">
              <w:rPr>
                <w:lang w:val="es-419"/>
              </w:rPr>
              <w:t>revisó/mejoró</w:t>
            </w:r>
            <w:r w:rsidRPr="0066759B">
              <w:rPr>
                <w:lang w:val="es-419"/>
              </w:rPr>
              <w:t xml:space="preserve"> la técnica de recopilación de datos</w:t>
            </w:r>
            <w:r w:rsidR="00570581">
              <w:rPr>
                <w:lang w:val="es-419"/>
              </w:rPr>
              <w:t xml:space="preserve"> por última vez</w:t>
            </w:r>
            <w:r w:rsidRPr="0066759B">
              <w:rPr>
                <w:lang w:val="es-419"/>
              </w:rPr>
              <w:t>?</w:t>
            </w:r>
          </w:p>
        </w:tc>
        <w:tc>
          <w:tcPr>
            <w:tcW w:w="1703" w:type="dxa"/>
          </w:tcPr>
          <w:p w14:paraId="380DB33F" w14:textId="77777777" w:rsidR="004A0085" w:rsidRPr="0066759B" w:rsidRDefault="00CF62AF">
            <w:pPr>
              <w:pStyle w:val="P68B1DB1-Normal17"/>
              <w:rPr>
                <w:lang w:val="es-419"/>
              </w:rPr>
            </w:pPr>
            <w:r w:rsidRPr="0066759B">
              <w:rPr>
                <w:lang w:val="es-419"/>
              </w:rPr>
              <w:t>Años</w:t>
            </w:r>
          </w:p>
        </w:tc>
      </w:tr>
      <w:tr w:rsidR="00EF208C" w:rsidRPr="0066759B" w14:paraId="4A92CB70" w14:textId="77777777">
        <w:tc>
          <w:tcPr>
            <w:tcW w:w="2450" w:type="dxa"/>
          </w:tcPr>
          <w:p w14:paraId="43C7C69E" w14:textId="0E69D38D" w:rsidR="004A0085" w:rsidRPr="0066759B" w:rsidRDefault="00CF62AF">
            <w:pPr>
              <w:pStyle w:val="P68B1DB1-Normal15"/>
              <w:rPr>
                <w:lang w:val="es-419"/>
              </w:rPr>
            </w:pPr>
            <w:r w:rsidRPr="0066759B">
              <w:rPr>
                <w:lang w:val="es-419"/>
              </w:rPr>
              <w:t>CR 9</w:t>
            </w:r>
          </w:p>
        </w:tc>
        <w:tc>
          <w:tcPr>
            <w:tcW w:w="5197" w:type="dxa"/>
          </w:tcPr>
          <w:p w14:paraId="621B7A55" w14:textId="1901C3D4" w:rsidR="004A0085" w:rsidRPr="0066759B" w:rsidRDefault="00CF62AF">
            <w:pPr>
              <w:pStyle w:val="P68B1DB1-Normal17"/>
              <w:rPr>
                <w:lang w:val="es-419"/>
              </w:rPr>
            </w:pPr>
            <w:r w:rsidRPr="0066759B">
              <w:rPr>
                <w:lang w:val="es-419"/>
              </w:rPr>
              <w:t xml:space="preserve">10. </w:t>
            </w:r>
            <w:r w:rsidR="00DB5AF1">
              <w:rPr>
                <w:lang w:val="es-419"/>
              </w:rPr>
              <w:t>Medida</w:t>
            </w:r>
            <w:r w:rsidRPr="0066759B">
              <w:rPr>
                <w:lang w:val="es-419"/>
              </w:rPr>
              <w:t xml:space="preserve"> en que las técnicas administrativas de integración de datos</w:t>
            </w:r>
            <w:r w:rsidR="00DB5AF1" w:rsidRPr="0066759B">
              <w:rPr>
                <w:lang w:val="es-419"/>
              </w:rPr>
              <w:t xml:space="preserve"> se entienden y especifican</w:t>
            </w:r>
            <w:r w:rsidRPr="0066759B">
              <w:rPr>
                <w:lang w:val="es-419"/>
              </w:rPr>
              <w:t>, tanto para el uso directo como indirecto de conjuntos de datos administrativos.</w:t>
            </w:r>
          </w:p>
        </w:tc>
        <w:tc>
          <w:tcPr>
            <w:tcW w:w="1703" w:type="dxa"/>
          </w:tcPr>
          <w:p w14:paraId="5330EE09" w14:textId="20CB3EFF" w:rsidR="004A0085" w:rsidRPr="0066759B" w:rsidRDefault="00CF62AF">
            <w:pPr>
              <w:pStyle w:val="P68B1DB1-Normal17"/>
              <w:rPr>
                <w:lang w:val="es-419"/>
              </w:rPr>
            </w:pPr>
            <w:r w:rsidRPr="0066759B">
              <w:rPr>
                <w:lang w:val="es-419"/>
              </w:rPr>
              <w:t>Sí/No/Parcialmente</w:t>
            </w:r>
          </w:p>
        </w:tc>
      </w:tr>
      <w:tr w:rsidR="00EF208C" w:rsidRPr="0066759B" w14:paraId="02220607" w14:textId="77777777">
        <w:tc>
          <w:tcPr>
            <w:tcW w:w="2450" w:type="dxa"/>
          </w:tcPr>
          <w:p w14:paraId="0383F75D" w14:textId="0420074F" w:rsidR="004A0085" w:rsidRPr="0066759B" w:rsidRDefault="004A0085">
            <w:pPr>
              <w:rPr>
                <w:rFonts w:asciiTheme="majorBidi" w:hAnsiTheme="majorBidi" w:cstheme="majorBidi"/>
                <w:b/>
                <w:sz w:val="20"/>
                <w:lang w:val="es-419"/>
              </w:rPr>
            </w:pPr>
          </w:p>
        </w:tc>
        <w:tc>
          <w:tcPr>
            <w:tcW w:w="5197" w:type="dxa"/>
          </w:tcPr>
          <w:p w14:paraId="78B5544B" w14:textId="5EE0998D" w:rsidR="004A0085" w:rsidRPr="0066759B" w:rsidRDefault="00CF62AF">
            <w:pPr>
              <w:pStyle w:val="P68B1DB1-Normal17"/>
              <w:rPr>
                <w:lang w:val="es-419"/>
              </w:rPr>
            </w:pPr>
            <w:r w:rsidRPr="0066759B">
              <w:rPr>
                <w:lang w:val="es-419"/>
              </w:rPr>
              <w:t xml:space="preserve">11. ¿En qué medida el proceso </w:t>
            </w:r>
            <w:r w:rsidR="00DB5AF1">
              <w:rPr>
                <w:lang w:val="es-419"/>
              </w:rPr>
              <w:t>institucional</w:t>
            </w:r>
            <w:r w:rsidRPr="0066759B">
              <w:rPr>
                <w:lang w:val="es-419"/>
              </w:rPr>
              <w:t xml:space="preserve"> utiliza métodos estándar o bien conocidos para fases posteriores (por ejemplo, codificación, edición e imputación, integración de datos, ponderación, estimación, revisión), de manera transparente?</w:t>
            </w:r>
          </w:p>
        </w:tc>
        <w:tc>
          <w:tcPr>
            <w:tcW w:w="1703" w:type="dxa"/>
          </w:tcPr>
          <w:p w14:paraId="5F6FB336" w14:textId="4E3C4DDF" w:rsidR="004A0085" w:rsidRPr="0066759B" w:rsidRDefault="00CF62AF">
            <w:pPr>
              <w:pStyle w:val="P68B1DB1-Normal17"/>
              <w:rPr>
                <w:lang w:val="es-419"/>
              </w:rPr>
            </w:pPr>
            <w:r w:rsidRPr="0066759B">
              <w:rPr>
                <w:lang w:val="es-419"/>
              </w:rPr>
              <w:t>Sí/No/Parcialmente</w:t>
            </w:r>
          </w:p>
        </w:tc>
      </w:tr>
      <w:tr w:rsidR="00EF208C" w:rsidRPr="0066759B" w14:paraId="00947CA3" w14:textId="77777777">
        <w:tc>
          <w:tcPr>
            <w:tcW w:w="2450" w:type="dxa"/>
          </w:tcPr>
          <w:p w14:paraId="2E4AF45F" w14:textId="77777777" w:rsidR="004A0085" w:rsidRPr="0066759B" w:rsidRDefault="004A0085">
            <w:pPr>
              <w:rPr>
                <w:rFonts w:asciiTheme="majorBidi" w:hAnsiTheme="majorBidi" w:cstheme="majorBidi"/>
                <w:b/>
                <w:sz w:val="20"/>
                <w:lang w:val="es-419"/>
              </w:rPr>
            </w:pPr>
          </w:p>
        </w:tc>
        <w:tc>
          <w:tcPr>
            <w:tcW w:w="5197" w:type="dxa"/>
          </w:tcPr>
          <w:p w14:paraId="0C8DA9F2" w14:textId="0E68E492" w:rsidR="004A0085" w:rsidRPr="0066759B" w:rsidRDefault="00CF62AF">
            <w:pPr>
              <w:pStyle w:val="P68B1DB1-Normal17"/>
              <w:rPr>
                <w:lang w:val="es-419"/>
              </w:rPr>
            </w:pPr>
            <w:r w:rsidRPr="0066759B">
              <w:rPr>
                <w:lang w:val="es-419"/>
              </w:rPr>
              <w:t>12. Porcentaje de procesos GSBPM identificados y documentados (con subprocesos) con sus flujos</w:t>
            </w:r>
          </w:p>
        </w:tc>
        <w:tc>
          <w:tcPr>
            <w:tcW w:w="1703" w:type="dxa"/>
          </w:tcPr>
          <w:p w14:paraId="31BD5CB1" w14:textId="27071A43" w:rsidR="004A0085" w:rsidRPr="0066759B" w:rsidRDefault="00CF62AF">
            <w:pPr>
              <w:pStyle w:val="P68B1DB1-Normal17"/>
              <w:rPr>
                <w:lang w:val="es-419"/>
              </w:rPr>
            </w:pPr>
            <w:r w:rsidRPr="0066759B">
              <w:rPr>
                <w:lang w:val="es-419"/>
              </w:rPr>
              <w:t>Porcentaje</w:t>
            </w:r>
          </w:p>
        </w:tc>
      </w:tr>
      <w:tr w:rsidR="00EF208C" w:rsidRPr="0066759B" w14:paraId="131DB411" w14:textId="77777777">
        <w:tc>
          <w:tcPr>
            <w:tcW w:w="2450" w:type="dxa"/>
          </w:tcPr>
          <w:p w14:paraId="0E60F27C" w14:textId="77777777" w:rsidR="004A0085" w:rsidRPr="0066759B" w:rsidRDefault="004A0085">
            <w:pPr>
              <w:rPr>
                <w:rFonts w:asciiTheme="majorBidi" w:hAnsiTheme="majorBidi" w:cstheme="majorBidi"/>
                <w:b/>
                <w:sz w:val="20"/>
                <w:lang w:val="es-419"/>
              </w:rPr>
            </w:pPr>
          </w:p>
        </w:tc>
        <w:tc>
          <w:tcPr>
            <w:tcW w:w="5197" w:type="dxa"/>
          </w:tcPr>
          <w:p w14:paraId="3843409C" w14:textId="75A4FE21" w:rsidR="004A0085" w:rsidRPr="0066759B" w:rsidRDefault="00CF62AF">
            <w:pPr>
              <w:pStyle w:val="P68B1DB1-Normal17"/>
              <w:rPr>
                <w:lang w:val="es-419"/>
              </w:rPr>
            </w:pPr>
            <w:r w:rsidRPr="0066759B">
              <w:rPr>
                <w:lang w:val="es-419"/>
              </w:rPr>
              <w:t>13. Las especificaciones de los sistemas de producción y el flujo de trabajo tienen en cuenta el tipo de datos que se están procesando (datos de los encuestados o datos administrativos o una combinación).</w:t>
            </w:r>
          </w:p>
        </w:tc>
        <w:tc>
          <w:tcPr>
            <w:tcW w:w="1703" w:type="dxa"/>
          </w:tcPr>
          <w:p w14:paraId="0712780B" w14:textId="6FB632E2" w:rsidR="004A0085" w:rsidRPr="0066759B" w:rsidRDefault="00CF62AF">
            <w:pPr>
              <w:pStyle w:val="P68B1DB1-Normal17"/>
              <w:rPr>
                <w:lang w:val="es-419"/>
              </w:rPr>
            </w:pPr>
            <w:r w:rsidRPr="0066759B">
              <w:rPr>
                <w:lang w:val="es-419"/>
              </w:rPr>
              <w:t>Sí/No/Parcialmente</w:t>
            </w:r>
          </w:p>
        </w:tc>
      </w:tr>
      <w:tr w:rsidR="00EF208C" w:rsidRPr="0066759B" w14:paraId="23D41603" w14:textId="77777777">
        <w:tc>
          <w:tcPr>
            <w:tcW w:w="2450" w:type="dxa"/>
          </w:tcPr>
          <w:p w14:paraId="19D57FAF" w14:textId="77777777" w:rsidR="004A0085" w:rsidRPr="0066759B" w:rsidRDefault="004A0085">
            <w:pPr>
              <w:rPr>
                <w:rFonts w:asciiTheme="majorBidi" w:hAnsiTheme="majorBidi" w:cstheme="majorBidi"/>
                <w:b/>
                <w:sz w:val="20"/>
                <w:lang w:val="es-419"/>
              </w:rPr>
            </w:pPr>
          </w:p>
        </w:tc>
        <w:tc>
          <w:tcPr>
            <w:tcW w:w="5197" w:type="dxa"/>
          </w:tcPr>
          <w:p w14:paraId="2E900F01" w14:textId="4F2A1EEF" w:rsidR="004A0085" w:rsidRPr="0066759B" w:rsidRDefault="00CF62AF">
            <w:pPr>
              <w:pStyle w:val="P68B1DB1-Normal17"/>
              <w:rPr>
                <w:lang w:val="es-419"/>
              </w:rPr>
            </w:pPr>
            <w:r w:rsidRPr="0066759B">
              <w:rPr>
                <w:lang w:val="es-419"/>
              </w:rPr>
              <w:t>14. ¿Se han probado y afinado los componentes de</w:t>
            </w:r>
            <w:r w:rsidR="00F0512D">
              <w:rPr>
                <w:lang w:val="es-419"/>
              </w:rPr>
              <w:t>l</w:t>
            </w:r>
            <w:r w:rsidRPr="0066759B">
              <w:rPr>
                <w:lang w:val="es-419"/>
              </w:rPr>
              <w:t xml:space="preserve"> proceso </w:t>
            </w:r>
            <w:r w:rsidR="00F0512D">
              <w:rPr>
                <w:lang w:val="es-419"/>
              </w:rPr>
              <w:t>de vinculación</w:t>
            </w:r>
            <w:r w:rsidRPr="0066759B">
              <w:rPr>
                <w:lang w:val="es-419"/>
              </w:rPr>
              <w:t xml:space="preserve"> de datos?</w:t>
            </w:r>
          </w:p>
        </w:tc>
        <w:tc>
          <w:tcPr>
            <w:tcW w:w="1703" w:type="dxa"/>
          </w:tcPr>
          <w:p w14:paraId="679C5634" w14:textId="552158C9" w:rsidR="004A0085" w:rsidRPr="0066759B" w:rsidRDefault="00CF62AF">
            <w:pPr>
              <w:pStyle w:val="P68B1DB1-Normal17"/>
              <w:rPr>
                <w:lang w:val="es-419"/>
              </w:rPr>
            </w:pPr>
            <w:r w:rsidRPr="0066759B">
              <w:rPr>
                <w:lang w:val="es-419"/>
              </w:rPr>
              <w:t>Sí/No/Parcialmente</w:t>
            </w:r>
          </w:p>
        </w:tc>
      </w:tr>
      <w:tr w:rsidR="00EF208C" w:rsidRPr="0066759B" w14:paraId="20463A82" w14:textId="77777777">
        <w:tc>
          <w:tcPr>
            <w:tcW w:w="2450" w:type="dxa"/>
          </w:tcPr>
          <w:p w14:paraId="73C4F0F3" w14:textId="77777777" w:rsidR="004A0085" w:rsidRPr="0066759B" w:rsidRDefault="004A0085">
            <w:pPr>
              <w:rPr>
                <w:rFonts w:asciiTheme="majorBidi" w:hAnsiTheme="majorBidi" w:cstheme="majorBidi"/>
                <w:b/>
                <w:sz w:val="20"/>
                <w:lang w:val="es-419"/>
              </w:rPr>
            </w:pPr>
          </w:p>
        </w:tc>
        <w:tc>
          <w:tcPr>
            <w:tcW w:w="5197" w:type="dxa"/>
          </w:tcPr>
          <w:p w14:paraId="655C9E73" w14:textId="0AD795D7" w:rsidR="004A0085" w:rsidRPr="0066759B" w:rsidRDefault="00CF62AF">
            <w:pPr>
              <w:pStyle w:val="P68B1DB1-Normal17"/>
              <w:rPr>
                <w:lang w:val="es-419"/>
              </w:rPr>
            </w:pPr>
            <w:r w:rsidRPr="0066759B">
              <w:rPr>
                <w:lang w:val="es-419"/>
              </w:rPr>
              <w:t xml:space="preserve">15. </w:t>
            </w:r>
            <w:r w:rsidR="00F0512D">
              <w:rPr>
                <w:lang w:val="es-419"/>
              </w:rPr>
              <w:t>Medida</w:t>
            </w:r>
            <w:r w:rsidRPr="0066759B">
              <w:rPr>
                <w:lang w:val="es-419"/>
              </w:rPr>
              <w:t xml:space="preserve"> de coherencia con otras fuentes, con datos provisionales, con estimaciones rápidas, y con resultados previos del mismo proceso.</w:t>
            </w:r>
          </w:p>
        </w:tc>
        <w:tc>
          <w:tcPr>
            <w:tcW w:w="1703" w:type="dxa"/>
          </w:tcPr>
          <w:p w14:paraId="2D378B81" w14:textId="3DDF39BE" w:rsidR="004A0085" w:rsidRPr="0066759B" w:rsidRDefault="00CF62AF">
            <w:pPr>
              <w:pStyle w:val="P68B1DB1-Normal17"/>
              <w:rPr>
                <w:lang w:val="es-419"/>
              </w:rPr>
            </w:pPr>
            <w:r w:rsidRPr="0066759B">
              <w:rPr>
                <w:lang w:val="es-419"/>
              </w:rPr>
              <w:t>Escala</w:t>
            </w:r>
          </w:p>
        </w:tc>
      </w:tr>
      <w:tr w:rsidR="00EF208C" w:rsidRPr="0066759B" w14:paraId="6AB66000" w14:textId="77777777">
        <w:tc>
          <w:tcPr>
            <w:tcW w:w="2450" w:type="dxa"/>
          </w:tcPr>
          <w:p w14:paraId="581A9F30" w14:textId="77777777" w:rsidR="004A0085" w:rsidRPr="0066759B" w:rsidRDefault="004A0085">
            <w:pPr>
              <w:rPr>
                <w:rFonts w:asciiTheme="majorBidi" w:hAnsiTheme="majorBidi" w:cstheme="majorBidi"/>
                <w:b/>
                <w:sz w:val="20"/>
                <w:lang w:val="es-419"/>
              </w:rPr>
            </w:pPr>
          </w:p>
        </w:tc>
        <w:tc>
          <w:tcPr>
            <w:tcW w:w="5197" w:type="dxa"/>
          </w:tcPr>
          <w:p w14:paraId="1059D3E6" w14:textId="43C79E2B" w:rsidR="004A0085" w:rsidRPr="0066759B" w:rsidRDefault="00CF62AF">
            <w:pPr>
              <w:pStyle w:val="P68B1DB1-Normal17"/>
              <w:rPr>
                <w:lang w:val="es-419"/>
              </w:rPr>
            </w:pPr>
            <w:r w:rsidRPr="0066759B">
              <w:rPr>
                <w:lang w:val="es-419"/>
              </w:rPr>
              <w:t>16. Comparabilidad de los resultados a lo largo del tiempo y con los resultados de otras fuentes de datos**</w:t>
            </w:r>
          </w:p>
        </w:tc>
        <w:tc>
          <w:tcPr>
            <w:tcW w:w="1703" w:type="dxa"/>
          </w:tcPr>
          <w:p w14:paraId="6122E1C3" w14:textId="0B9C15E0" w:rsidR="004A0085" w:rsidRPr="0066759B" w:rsidRDefault="00CF62AF">
            <w:pPr>
              <w:pStyle w:val="P68B1DB1-Normal17"/>
              <w:rPr>
                <w:lang w:val="es-419"/>
              </w:rPr>
            </w:pPr>
            <w:r w:rsidRPr="0066759B">
              <w:rPr>
                <w:lang w:val="es-419"/>
              </w:rPr>
              <w:t>Cualitativo</w:t>
            </w:r>
          </w:p>
        </w:tc>
      </w:tr>
      <w:tr w:rsidR="00EF208C" w:rsidRPr="0066759B" w14:paraId="3AB5EF4E" w14:textId="77777777">
        <w:tc>
          <w:tcPr>
            <w:tcW w:w="2450" w:type="dxa"/>
          </w:tcPr>
          <w:p w14:paraId="4A336ECB" w14:textId="0B899627" w:rsidR="004A0085" w:rsidRPr="0066759B" w:rsidRDefault="00CF62AF">
            <w:pPr>
              <w:pStyle w:val="P68B1DB1-Normal15"/>
              <w:rPr>
                <w:lang w:val="es-419"/>
              </w:rPr>
            </w:pPr>
            <w:r w:rsidRPr="0066759B">
              <w:rPr>
                <w:lang w:val="es-419"/>
              </w:rPr>
              <w:t>CR 10</w:t>
            </w:r>
          </w:p>
        </w:tc>
        <w:tc>
          <w:tcPr>
            <w:tcW w:w="5197" w:type="dxa"/>
          </w:tcPr>
          <w:p w14:paraId="322E4241" w14:textId="6ED5B8F7" w:rsidR="004A0085" w:rsidRPr="0066759B" w:rsidRDefault="00CF62AF">
            <w:pPr>
              <w:pStyle w:val="P68B1DB1-Normal17"/>
              <w:rPr>
                <w:lang w:val="es-419"/>
              </w:rPr>
            </w:pPr>
            <w:r w:rsidRPr="0066759B">
              <w:rPr>
                <w:lang w:val="es-419"/>
              </w:rPr>
              <w:t xml:space="preserve">17. ¿En qué medida se han considerado </w:t>
            </w:r>
            <w:r w:rsidR="00F0512D">
              <w:rPr>
                <w:lang w:val="es-419"/>
              </w:rPr>
              <w:t xml:space="preserve">las </w:t>
            </w:r>
            <w:r w:rsidRPr="0066759B">
              <w:rPr>
                <w:lang w:val="es-419"/>
              </w:rPr>
              <w:t>limitaciones jurídicas en relación con los productos estadísticos, por ejemplo, pero no exclusivamente, para garantizar la confidencialidad de los datos y evitar la divulgación de información sensible?</w:t>
            </w:r>
          </w:p>
        </w:tc>
        <w:tc>
          <w:tcPr>
            <w:tcW w:w="1703" w:type="dxa"/>
          </w:tcPr>
          <w:p w14:paraId="33B08FA8" w14:textId="18C09268" w:rsidR="004A0085" w:rsidRPr="0066759B" w:rsidRDefault="00CF62AF">
            <w:pPr>
              <w:pStyle w:val="P68B1DB1-Normal17"/>
              <w:rPr>
                <w:lang w:val="es-419"/>
              </w:rPr>
            </w:pPr>
            <w:r w:rsidRPr="0066759B">
              <w:rPr>
                <w:lang w:val="es-419"/>
              </w:rPr>
              <w:t>Sí/No/Parcialmente</w:t>
            </w:r>
          </w:p>
        </w:tc>
      </w:tr>
      <w:tr w:rsidR="00EF208C" w:rsidRPr="0066759B" w14:paraId="064B74B5" w14:textId="77777777">
        <w:tc>
          <w:tcPr>
            <w:tcW w:w="2450" w:type="dxa"/>
          </w:tcPr>
          <w:p w14:paraId="274B4DF5" w14:textId="765C640B" w:rsidR="004A0085" w:rsidRPr="0066759B" w:rsidRDefault="004A0085">
            <w:pPr>
              <w:rPr>
                <w:rFonts w:asciiTheme="majorBidi" w:hAnsiTheme="majorBidi" w:cstheme="majorBidi"/>
                <w:b/>
                <w:sz w:val="20"/>
                <w:lang w:val="es-419"/>
              </w:rPr>
            </w:pPr>
          </w:p>
        </w:tc>
        <w:tc>
          <w:tcPr>
            <w:tcW w:w="5197" w:type="dxa"/>
          </w:tcPr>
          <w:p w14:paraId="0EFA7E76" w14:textId="64531BAD" w:rsidR="004A0085" w:rsidRPr="0066759B" w:rsidRDefault="00CF62AF">
            <w:pPr>
              <w:pStyle w:val="P68B1DB1-Normal17"/>
              <w:rPr>
                <w:lang w:val="es-419"/>
              </w:rPr>
            </w:pPr>
            <w:r w:rsidRPr="0066759B">
              <w:rPr>
                <w:lang w:val="es-419"/>
              </w:rPr>
              <w:t>18. ¿Se han diseñado las normas de confidencialidad y los procedimientos de acceso a los microdatos?</w:t>
            </w:r>
          </w:p>
        </w:tc>
        <w:tc>
          <w:tcPr>
            <w:tcW w:w="1703" w:type="dxa"/>
          </w:tcPr>
          <w:p w14:paraId="3AD21FCD" w14:textId="33CA9323" w:rsidR="004A0085" w:rsidRPr="0066759B" w:rsidRDefault="00CF62AF">
            <w:pPr>
              <w:pStyle w:val="P68B1DB1-Normal17"/>
              <w:rPr>
                <w:lang w:val="es-419"/>
              </w:rPr>
            </w:pPr>
            <w:r w:rsidRPr="0066759B">
              <w:rPr>
                <w:lang w:val="es-419"/>
              </w:rPr>
              <w:t>Sí/No/Parcialmente</w:t>
            </w:r>
          </w:p>
        </w:tc>
      </w:tr>
      <w:tr w:rsidR="00EF208C" w:rsidRPr="0066759B" w14:paraId="1D98BB42" w14:textId="77777777">
        <w:tc>
          <w:tcPr>
            <w:tcW w:w="2450" w:type="dxa"/>
          </w:tcPr>
          <w:p w14:paraId="62EC0A6E" w14:textId="0040CA22" w:rsidR="004A0085" w:rsidRPr="0066759B" w:rsidRDefault="004A0085">
            <w:pPr>
              <w:pStyle w:val="ListParagraph"/>
              <w:rPr>
                <w:rFonts w:asciiTheme="majorBidi" w:hAnsiTheme="majorBidi" w:cstheme="majorBidi"/>
                <w:sz w:val="20"/>
                <w:lang w:val="es-419"/>
              </w:rPr>
            </w:pPr>
          </w:p>
        </w:tc>
        <w:tc>
          <w:tcPr>
            <w:tcW w:w="5197" w:type="dxa"/>
          </w:tcPr>
          <w:p w14:paraId="14590E35" w14:textId="6B7146EE" w:rsidR="004A0085" w:rsidRPr="0066759B" w:rsidRDefault="00CF62AF">
            <w:pPr>
              <w:pStyle w:val="P68B1DB1-Normal18"/>
              <w:rPr>
                <w:lang w:val="es-419"/>
              </w:rPr>
            </w:pPr>
            <w:r w:rsidRPr="0066759B">
              <w:rPr>
                <w:lang w:val="es-419"/>
              </w:rPr>
              <w:t>19. ¿En qué medida están realmente protegidos los datos? ¿Cuál es el riesgo residual de divulgación?</w:t>
            </w:r>
          </w:p>
        </w:tc>
        <w:tc>
          <w:tcPr>
            <w:tcW w:w="1703" w:type="dxa"/>
          </w:tcPr>
          <w:p w14:paraId="3782BE7A" w14:textId="7D2ED64F" w:rsidR="004A0085" w:rsidRPr="0066759B" w:rsidRDefault="00CF62AF">
            <w:pPr>
              <w:pStyle w:val="P68B1DB1-Normal17"/>
              <w:rPr>
                <w:color w:val="000000" w:themeColor="text1"/>
                <w:lang w:val="es-419"/>
              </w:rPr>
            </w:pPr>
            <w:r w:rsidRPr="0066759B">
              <w:rPr>
                <w:lang w:val="es-419"/>
              </w:rPr>
              <w:t>Cualitativos</w:t>
            </w:r>
          </w:p>
        </w:tc>
      </w:tr>
    </w:tbl>
    <w:p w14:paraId="6D3C4CB2" w14:textId="56D3E2F4" w:rsidR="004A0085" w:rsidRPr="0066759B" w:rsidRDefault="00CF62AF">
      <w:pPr>
        <w:pStyle w:val="P68B1DB1-Normal21"/>
        <w:spacing w:after="0"/>
        <w:rPr>
          <w:lang w:val="es-419"/>
        </w:rPr>
      </w:pPr>
      <w:r w:rsidRPr="0066759B">
        <w:rPr>
          <w:lang w:val="es-419"/>
        </w:rPr>
        <w:t xml:space="preserve">* </w:t>
      </w:r>
      <w:r w:rsidR="008661EC" w:rsidRPr="00863D74">
        <w:rPr>
          <w:lang w:val="es-419"/>
        </w:rPr>
        <w:t>Tomado</w:t>
      </w:r>
      <w:r w:rsidRPr="0066759B">
        <w:rPr>
          <w:lang w:val="es-419"/>
        </w:rPr>
        <w:t xml:space="preserve"> de la Comisión Económica para Europa de las Naciones Unidas, Indicadores de Calidad </w:t>
      </w:r>
      <w:r w:rsidRPr="0066759B">
        <w:rPr>
          <w:lang w:val="es-419"/>
        </w:rPr>
        <w:t xml:space="preserve">para el </w:t>
      </w:r>
      <w:r w:rsidR="008661EC" w:rsidRPr="008661EC">
        <w:rPr>
          <w:lang w:val="es-419"/>
        </w:rPr>
        <w:t>Modelo Genérico de Procesos Institucionales Estadístico</w:t>
      </w:r>
      <w:r w:rsidR="00B9182A">
        <w:rPr>
          <w:lang w:val="es-419"/>
        </w:rPr>
        <w:t xml:space="preserve"> </w:t>
      </w:r>
      <w:r w:rsidRPr="0066759B">
        <w:rPr>
          <w:lang w:val="es-419"/>
        </w:rPr>
        <w:t>(</w:t>
      </w:r>
      <w:r w:rsidR="008661EC" w:rsidRPr="0066759B">
        <w:rPr>
          <w:lang w:val="es-419"/>
        </w:rPr>
        <w:t>GSBPM</w:t>
      </w:r>
      <w:r w:rsidR="008661EC">
        <w:rPr>
          <w:lang w:val="es-419"/>
        </w:rPr>
        <w:t xml:space="preserve"> </w:t>
      </w:r>
      <w:r w:rsidR="008661EC" w:rsidRPr="0066759B">
        <w:rPr>
          <w:lang w:val="es-419"/>
        </w:rPr>
        <w:t xml:space="preserve">– siglas del inglés </w:t>
      </w:r>
      <w:proofErr w:type="spellStart"/>
      <w:r w:rsidR="008661EC" w:rsidRPr="0066759B">
        <w:rPr>
          <w:i/>
          <w:iCs/>
          <w:lang w:val="es-419"/>
        </w:rPr>
        <w:t>Generic</w:t>
      </w:r>
      <w:proofErr w:type="spellEnd"/>
      <w:r w:rsidR="008661EC" w:rsidRPr="0066759B">
        <w:rPr>
          <w:i/>
          <w:iCs/>
          <w:lang w:val="es-419"/>
        </w:rPr>
        <w:t xml:space="preserve"> </w:t>
      </w:r>
      <w:proofErr w:type="spellStart"/>
      <w:r w:rsidR="008661EC" w:rsidRPr="0066759B">
        <w:rPr>
          <w:i/>
          <w:iCs/>
          <w:lang w:val="es-419"/>
        </w:rPr>
        <w:t>Statistical</w:t>
      </w:r>
      <w:proofErr w:type="spellEnd"/>
      <w:r w:rsidR="008661EC" w:rsidRPr="0066759B">
        <w:rPr>
          <w:i/>
          <w:iCs/>
          <w:lang w:val="es-419"/>
        </w:rPr>
        <w:t xml:space="preserve"> Business </w:t>
      </w:r>
      <w:proofErr w:type="spellStart"/>
      <w:r w:rsidR="008661EC" w:rsidRPr="0066759B">
        <w:rPr>
          <w:i/>
          <w:iCs/>
          <w:lang w:val="es-419"/>
        </w:rPr>
        <w:t>Process</w:t>
      </w:r>
      <w:proofErr w:type="spellEnd"/>
      <w:r w:rsidR="008661EC" w:rsidRPr="0066759B">
        <w:rPr>
          <w:i/>
          <w:iCs/>
          <w:lang w:val="es-419"/>
        </w:rPr>
        <w:t xml:space="preserve"> </w:t>
      </w:r>
      <w:proofErr w:type="spellStart"/>
      <w:r w:rsidR="008661EC" w:rsidRPr="0066759B">
        <w:rPr>
          <w:i/>
          <w:iCs/>
          <w:lang w:val="es-419"/>
        </w:rPr>
        <w:t>Model</w:t>
      </w:r>
      <w:proofErr w:type="spellEnd"/>
      <w:r w:rsidR="008661EC" w:rsidRPr="00446068">
        <w:t xml:space="preserve">) - </w:t>
      </w:r>
      <w:r w:rsidRPr="0066759B">
        <w:rPr>
          <w:lang w:val="es-419"/>
        </w:rPr>
        <w:t xml:space="preserve">Para estadísticas derivadas de </w:t>
      </w:r>
      <w:r w:rsidR="008661EC">
        <w:rPr>
          <w:lang w:val="es-419"/>
        </w:rPr>
        <w:t>e</w:t>
      </w:r>
      <w:r w:rsidR="000F4644" w:rsidRPr="0066759B">
        <w:rPr>
          <w:lang w:val="es-419"/>
        </w:rPr>
        <w:t>ncuestas</w:t>
      </w:r>
      <w:r w:rsidRPr="0066759B">
        <w:rPr>
          <w:lang w:val="es-419"/>
        </w:rPr>
        <w:t xml:space="preserve"> y </w:t>
      </w:r>
      <w:r w:rsidR="008661EC">
        <w:rPr>
          <w:lang w:val="es-419"/>
        </w:rPr>
        <w:t>f</w:t>
      </w:r>
      <w:r w:rsidR="000F4644" w:rsidRPr="0066759B">
        <w:rPr>
          <w:lang w:val="es-419"/>
        </w:rPr>
        <w:t>uentes</w:t>
      </w:r>
      <w:r w:rsidRPr="0066759B">
        <w:rPr>
          <w:lang w:val="es-419"/>
        </w:rPr>
        <w:t xml:space="preserve"> de </w:t>
      </w:r>
      <w:r w:rsidR="008661EC">
        <w:rPr>
          <w:lang w:val="es-419"/>
        </w:rPr>
        <w:t>d</w:t>
      </w:r>
      <w:r w:rsidR="000F4644" w:rsidRPr="0066759B">
        <w:rPr>
          <w:lang w:val="es-419"/>
        </w:rPr>
        <w:t xml:space="preserve">atos </w:t>
      </w:r>
      <w:r w:rsidR="008661EC">
        <w:rPr>
          <w:lang w:val="es-419"/>
        </w:rPr>
        <w:t>a</w:t>
      </w:r>
      <w:r w:rsidR="000F4644" w:rsidRPr="0066759B">
        <w:rPr>
          <w:lang w:val="es-419"/>
        </w:rPr>
        <w:t xml:space="preserve">dministrativos, </w:t>
      </w:r>
      <w:r w:rsidR="008661EC">
        <w:rPr>
          <w:lang w:val="es-419"/>
        </w:rPr>
        <w:t>v</w:t>
      </w:r>
      <w:r w:rsidR="000F4644" w:rsidRPr="0066759B">
        <w:rPr>
          <w:lang w:val="es-419"/>
        </w:rPr>
        <w:t>ersión</w:t>
      </w:r>
      <w:r w:rsidRPr="0066759B">
        <w:rPr>
          <w:lang w:val="es-419"/>
        </w:rPr>
        <w:t xml:space="preserve"> 2.0, octubre de 2017.</w:t>
      </w:r>
    </w:p>
    <w:p w14:paraId="12967F24" w14:textId="68B9FF17" w:rsidR="004A0085" w:rsidRPr="0066759B" w:rsidRDefault="00CF62AF">
      <w:pPr>
        <w:pStyle w:val="P68B1DB1-Normal21"/>
        <w:spacing w:after="0"/>
        <w:rPr>
          <w:lang w:val="es-419"/>
        </w:rPr>
      </w:pPr>
      <w:r w:rsidRPr="0066759B">
        <w:rPr>
          <w:lang w:val="es-419"/>
        </w:rPr>
        <w:t>** Indicadores añadidos.</w:t>
      </w:r>
    </w:p>
    <w:p w14:paraId="5B7B9E4B" w14:textId="77777777" w:rsidR="004A0085" w:rsidRPr="0066759B" w:rsidRDefault="00CF62AF">
      <w:pPr>
        <w:pStyle w:val="P68B1DB1-Normal23"/>
        <w:rPr>
          <w:lang w:val="es-419"/>
        </w:rPr>
      </w:pPr>
      <w:r w:rsidRPr="0066759B">
        <w:rPr>
          <w:lang w:val="es-419"/>
        </w:rPr>
        <w:br w:type="page"/>
      </w:r>
    </w:p>
    <w:p w14:paraId="75EB9BD9" w14:textId="77777777" w:rsidR="00801C8F" w:rsidRPr="0066759B" w:rsidRDefault="00CF62AF">
      <w:pPr>
        <w:pStyle w:val="P68B1DB1-Normal2"/>
        <w:spacing w:after="120" w:line="240" w:lineRule="auto"/>
        <w:rPr>
          <w:b/>
          <w:bCs/>
          <w:color w:val="000000" w:themeColor="text1"/>
          <w:szCs w:val="24"/>
          <w:lang w:val="es-419" w:eastAsia="zh-CN"/>
        </w:rPr>
      </w:pPr>
      <w:r w:rsidRPr="0066759B">
        <w:rPr>
          <w:b/>
          <w:bCs/>
          <w:color w:val="000000" w:themeColor="text1"/>
          <w:szCs w:val="24"/>
          <w:lang w:val="es-419" w:eastAsia="zh-CN"/>
        </w:rPr>
        <w:lastRenderedPageBreak/>
        <w:t>Anexo</w:t>
      </w:r>
      <w:r w:rsidR="00801C8F" w:rsidRPr="0066759B">
        <w:rPr>
          <w:b/>
          <w:bCs/>
          <w:color w:val="000000" w:themeColor="text1"/>
          <w:szCs w:val="24"/>
          <w:lang w:val="es-419" w:eastAsia="zh-CN"/>
        </w:rPr>
        <w:t xml:space="preserve"> </w:t>
      </w:r>
      <w:r w:rsidRPr="0066759B">
        <w:rPr>
          <w:b/>
          <w:bCs/>
          <w:color w:val="000000" w:themeColor="text1"/>
          <w:szCs w:val="24"/>
          <w:lang w:val="es-419" w:eastAsia="zh-CN"/>
        </w:rPr>
        <w:t xml:space="preserve">2: Glosario de </w:t>
      </w:r>
      <w:r w:rsidR="000F4644" w:rsidRPr="0066759B">
        <w:rPr>
          <w:b/>
          <w:bCs/>
          <w:color w:val="000000" w:themeColor="text1"/>
          <w:szCs w:val="24"/>
          <w:lang w:val="es-419" w:eastAsia="zh-CN"/>
        </w:rPr>
        <w:t>definiciones</w:t>
      </w:r>
      <w:r w:rsidRPr="0066759B">
        <w:rPr>
          <w:b/>
          <w:bCs/>
          <w:color w:val="000000" w:themeColor="text1"/>
          <w:szCs w:val="24"/>
          <w:lang w:val="es-419" w:eastAsia="zh-CN"/>
        </w:rPr>
        <w:t xml:space="preserve"> de trabajo de los términos </w:t>
      </w:r>
      <w:r w:rsidR="000F4644" w:rsidRPr="0066759B">
        <w:rPr>
          <w:b/>
          <w:bCs/>
          <w:color w:val="000000" w:themeColor="text1"/>
          <w:szCs w:val="24"/>
          <w:lang w:val="es-419" w:eastAsia="zh-CN"/>
        </w:rPr>
        <w:t>relevantes</w:t>
      </w:r>
    </w:p>
    <w:p w14:paraId="4E72FAD5" w14:textId="58315FED" w:rsidR="004A0085" w:rsidRPr="00AD3886" w:rsidRDefault="00CF62AF" w:rsidP="00801C8F">
      <w:pPr>
        <w:pStyle w:val="P68B1DB1-Normal2"/>
        <w:spacing w:after="120" w:line="240" w:lineRule="auto"/>
        <w:rPr>
          <w:color w:val="000000" w:themeColor="text1"/>
          <w:lang w:val="es-419"/>
        </w:rPr>
      </w:pPr>
      <w:r w:rsidRPr="0066759B">
        <w:rPr>
          <w:color w:val="000000" w:themeColor="text1"/>
          <w:lang w:val="es-419"/>
        </w:rPr>
        <w:t xml:space="preserve">Este glosario proporciona definiciones de términos importantes utilizados en este módulo para </w:t>
      </w:r>
      <w:r w:rsidR="000F4644" w:rsidRPr="0066759B">
        <w:rPr>
          <w:lang w:val="es-419"/>
        </w:rPr>
        <w:t>el aseguramiento</w:t>
      </w:r>
      <w:r w:rsidRPr="0066759B">
        <w:rPr>
          <w:color w:val="000000" w:themeColor="text1"/>
          <w:lang w:val="es-419"/>
        </w:rPr>
        <w:t xml:space="preserve"> de</w:t>
      </w:r>
      <w:r w:rsidR="000F4644" w:rsidRPr="0066759B">
        <w:rPr>
          <w:lang w:val="es-419"/>
        </w:rPr>
        <w:t xml:space="preserve"> la</w:t>
      </w:r>
      <w:r w:rsidRPr="0066759B">
        <w:rPr>
          <w:color w:val="000000" w:themeColor="text1"/>
          <w:lang w:val="es-419"/>
        </w:rPr>
        <w:t xml:space="preserve"> calidad cuando se utilizan </w:t>
      </w:r>
      <w:r w:rsidR="00435DF7" w:rsidRPr="0066759B">
        <w:rPr>
          <w:color w:val="000000" w:themeColor="text1"/>
          <w:lang w:val="es-419"/>
        </w:rPr>
        <w:t>fuentes de datos administrativos y de otro tipo</w:t>
      </w:r>
      <w:r w:rsidRPr="0066759B">
        <w:rPr>
          <w:color w:val="000000" w:themeColor="text1"/>
          <w:lang w:val="es-419"/>
        </w:rPr>
        <w:t xml:space="preserve">. Las definiciones que se presentan a continuación se utilizan a lo largo de este módulo, </w:t>
      </w:r>
      <w:r w:rsidR="00570581">
        <w:rPr>
          <w:color w:val="000000" w:themeColor="text1"/>
          <w:lang w:val="es-419"/>
        </w:rPr>
        <w:t>aunque</w:t>
      </w:r>
      <w:r w:rsidRPr="0066759B">
        <w:rPr>
          <w:color w:val="000000" w:themeColor="text1"/>
          <w:lang w:val="es-419"/>
        </w:rPr>
        <w:t xml:space="preserve"> los países pueden tener sus propias definiciones. Algunas de las definiciones que describen los aspectos de calidad deben aplicarse a la situación específica, por ejemplo, la </w:t>
      </w:r>
      <w:r w:rsidR="000F4644" w:rsidRPr="0066759B">
        <w:rPr>
          <w:lang w:val="es-419"/>
        </w:rPr>
        <w:t>oportunidad</w:t>
      </w:r>
      <w:r w:rsidRPr="0066759B">
        <w:rPr>
          <w:color w:val="000000" w:themeColor="text1"/>
          <w:lang w:val="es-419"/>
        </w:rPr>
        <w:t xml:space="preserve"> no es la misma para los productores de estadísticas oficiales que utilizan datos de entrada y para los usuarios de productos estadísticos. Las </w:t>
      </w:r>
      <w:r w:rsidR="000F4644" w:rsidRPr="0066759B">
        <w:rPr>
          <w:lang w:val="es-419"/>
        </w:rPr>
        <w:t xml:space="preserve">siguientes </w:t>
      </w:r>
      <w:r w:rsidRPr="0066759B">
        <w:rPr>
          <w:color w:val="000000" w:themeColor="text1"/>
          <w:lang w:val="es-419"/>
        </w:rPr>
        <w:t xml:space="preserve">definiciones se toman del </w:t>
      </w:r>
      <w:r w:rsidR="00801C8F" w:rsidRPr="0066759B">
        <w:rPr>
          <w:color w:val="000000" w:themeColor="text1"/>
          <w:lang w:val="es-419"/>
        </w:rPr>
        <w:t>Manual del marco nacional de aseguramiento de la calidad para las estadísticas oficiales</w:t>
      </w:r>
      <w:r w:rsidR="00801C8F" w:rsidRPr="0066759B">
        <w:rPr>
          <w:lang w:val="es-419"/>
        </w:rPr>
        <w:t xml:space="preserve"> </w:t>
      </w:r>
      <w:r w:rsidRPr="0066759B">
        <w:rPr>
          <w:color w:val="000000" w:themeColor="text1"/>
          <w:lang w:val="es-419"/>
        </w:rPr>
        <w:t xml:space="preserve">de las </w:t>
      </w:r>
      <w:r w:rsidRPr="0066759B">
        <w:rPr>
          <w:lang w:val="es-419"/>
        </w:rPr>
        <w:t xml:space="preserve">Naciones Unidas (en </w:t>
      </w:r>
      <w:r w:rsidRPr="00AD3886">
        <w:rPr>
          <w:lang w:val="es-419"/>
        </w:rPr>
        <w:t>lo sucesivo</w:t>
      </w:r>
      <w:r w:rsidR="00801C8F" w:rsidRPr="00AD3886">
        <w:rPr>
          <w:lang w:val="es-419"/>
        </w:rPr>
        <w:t xml:space="preserve"> se denomina “</w:t>
      </w:r>
      <w:r w:rsidRPr="00AD3886">
        <w:rPr>
          <w:lang w:val="es-419"/>
        </w:rPr>
        <w:t>Manual</w:t>
      </w:r>
      <w:r w:rsidR="00801C8F" w:rsidRPr="00AD3886">
        <w:rPr>
          <w:lang w:val="es-419"/>
        </w:rPr>
        <w:t>”)</w:t>
      </w:r>
      <w:r w:rsidRPr="00AD3886">
        <w:rPr>
          <w:lang w:val="es-419"/>
        </w:rPr>
        <w:t xml:space="preserve"> (v</w:t>
      </w:r>
      <w:r w:rsidR="00801C8F" w:rsidRPr="00AD3886">
        <w:rPr>
          <w:lang w:val="es-419"/>
        </w:rPr>
        <w:t>er</w:t>
      </w:r>
      <w:r w:rsidRPr="00AD3886">
        <w:rPr>
          <w:lang w:val="es-419"/>
        </w:rPr>
        <w:t xml:space="preserve"> el párrafo</w:t>
      </w:r>
      <w:r w:rsidR="00801C8F" w:rsidRPr="00AD3886">
        <w:rPr>
          <w:lang w:val="es-419"/>
        </w:rPr>
        <w:t xml:space="preserve"> </w:t>
      </w:r>
      <w:r w:rsidRPr="00AD3886">
        <w:rPr>
          <w:lang w:val="es-419"/>
        </w:rPr>
        <w:t>1.14),</w:t>
      </w:r>
      <w:r w:rsidRPr="00AD3886">
        <w:rPr>
          <w:color w:val="000000" w:themeColor="text1"/>
          <w:lang w:val="es-419"/>
        </w:rPr>
        <w:t xml:space="preserve"> a menos que se indique lo contrario.</w:t>
      </w:r>
    </w:p>
    <w:p w14:paraId="2BFBE1AE" w14:textId="3B85CC11" w:rsidR="004A0085" w:rsidRPr="00AD3886" w:rsidRDefault="00CF62AF">
      <w:pPr>
        <w:pStyle w:val="P68B1DB1-Normal25"/>
        <w:spacing w:after="120" w:line="240" w:lineRule="auto"/>
        <w:rPr>
          <w:lang w:val="es-419"/>
        </w:rPr>
      </w:pPr>
      <w:r w:rsidRPr="00AD3886">
        <w:rPr>
          <w:lang w:val="es-419"/>
        </w:rPr>
        <w:t>Términos que describen aspectos de calidad</w:t>
      </w:r>
    </w:p>
    <w:p w14:paraId="161AAD46" w14:textId="77777777" w:rsidR="00970634" w:rsidRPr="00AD3886" w:rsidRDefault="00970634" w:rsidP="00970634">
      <w:pPr>
        <w:pStyle w:val="P68B1DB1-Normal26"/>
        <w:numPr>
          <w:ilvl w:val="0"/>
          <w:numId w:val="2"/>
        </w:numPr>
        <w:shd w:val="clear" w:color="auto" w:fill="FFFFFF"/>
        <w:spacing w:after="120" w:line="240" w:lineRule="auto"/>
      </w:pPr>
      <w:r w:rsidRPr="00AD3886">
        <w:rPr>
          <w:b/>
        </w:rPr>
        <w:t>Exactitud</w:t>
      </w:r>
      <w:r w:rsidRPr="00AD3886">
        <w:t xml:space="preserve">: la cercanía de las estimaciones a los valores exactos o verdaderos que las estadísticas pretendían medir. </w:t>
      </w:r>
    </w:p>
    <w:p w14:paraId="187626C1" w14:textId="77777777" w:rsidR="00970634" w:rsidRPr="00AD3886" w:rsidRDefault="00970634" w:rsidP="00970634">
      <w:pPr>
        <w:pStyle w:val="P68B1DB1-Normal26"/>
        <w:numPr>
          <w:ilvl w:val="0"/>
          <w:numId w:val="2"/>
        </w:numPr>
        <w:shd w:val="clear" w:color="auto" w:fill="FFFFFF"/>
        <w:spacing w:after="120" w:line="240" w:lineRule="auto"/>
      </w:pPr>
      <w:r w:rsidRPr="00AD3886">
        <w:rPr>
          <w:b/>
        </w:rPr>
        <w:t>Accesibilidad</w:t>
      </w:r>
      <w:r w:rsidRPr="00AD3886">
        <w:t xml:space="preserve">: la facilidad y las condiciones con las que se puede obtener información estadística. </w:t>
      </w:r>
    </w:p>
    <w:p w14:paraId="07B9892B" w14:textId="77777777" w:rsidR="00970634" w:rsidRPr="00AD3886" w:rsidRDefault="00970634" w:rsidP="00970634">
      <w:pPr>
        <w:pStyle w:val="P68B1DB1-Normal26"/>
        <w:numPr>
          <w:ilvl w:val="0"/>
          <w:numId w:val="2"/>
        </w:numPr>
        <w:shd w:val="clear" w:color="auto" w:fill="FFFFFF"/>
        <w:spacing w:after="120" w:line="240" w:lineRule="auto"/>
      </w:pPr>
      <w:r w:rsidRPr="00AD3886">
        <w:rPr>
          <w:b/>
        </w:rPr>
        <w:t>Claridad</w:t>
      </w:r>
      <w:r w:rsidRPr="00AD3886">
        <w:t xml:space="preserve">: la disponibilidad de la </w:t>
      </w:r>
      <w:r w:rsidRPr="00AD3886">
        <w:t>documentación apropiada relacionada con las estadísticas y la asistencia adicional que los productores ponen a disposición de los usuarios.</w:t>
      </w:r>
    </w:p>
    <w:p w14:paraId="73CFDBEF" w14:textId="19B698CA" w:rsidR="00970634" w:rsidRPr="00AD3886" w:rsidRDefault="00970634" w:rsidP="00970634">
      <w:pPr>
        <w:numPr>
          <w:ilvl w:val="0"/>
          <w:numId w:val="2"/>
        </w:numPr>
        <w:shd w:val="clear" w:color="auto" w:fill="FFFFFF"/>
        <w:spacing w:after="120" w:line="240" w:lineRule="auto"/>
        <w:rPr>
          <w:rFonts w:asciiTheme="majorBidi" w:eastAsia="Times New Roman" w:hAnsiTheme="majorBidi" w:cstheme="majorBidi"/>
          <w:color w:val="000000" w:themeColor="text1"/>
        </w:rPr>
      </w:pPr>
      <w:r w:rsidRPr="00AD3886">
        <w:rPr>
          <w:rFonts w:asciiTheme="majorBidi" w:eastAsia="Times New Roman" w:hAnsiTheme="majorBidi" w:cstheme="majorBidi"/>
          <w:b/>
          <w:color w:val="000000" w:themeColor="text1"/>
        </w:rPr>
        <w:t>Coherencia y consistencia</w:t>
      </w:r>
      <w:r w:rsidRPr="00AD3886">
        <w:rPr>
          <w:rFonts w:asciiTheme="majorBidi" w:eastAsia="Times New Roman" w:hAnsiTheme="majorBidi" w:cstheme="majorBidi"/>
          <w:color w:val="000000" w:themeColor="text1"/>
        </w:rPr>
        <w:t>: la habilidad para combinar de manera confiable estadísticas y conjuntos de datos de diferentes maneras y para diversos usos. La consistencia se usa a menudo como sinónimo de coherencia.</w:t>
      </w:r>
      <w:r w:rsidRPr="00AD3886">
        <w:rPr>
          <w:rStyle w:val="FootnoteReference"/>
          <w:rFonts w:asciiTheme="majorBidi" w:eastAsia="Times New Roman" w:hAnsiTheme="majorBidi" w:cstheme="majorBidi"/>
          <w:color w:val="000000" w:themeColor="text1"/>
        </w:rPr>
        <w:footnoteReference w:id="19"/>
      </w:r>
      <w:r w:rsidRPr="00AD3886">
        <w:rPr>
          <w:rFonts w:asciiTheme="majorBidi" w:eastAsia="Times New Roman" w:hAnsiTheme="majorBidi" w:cstheme="majorBidi"/>
          <w:color w:val="000000" w:themeColor="text1"/>
        </w:rPr>
        <w:t xml:space="preserve"> </w:t>
      </w:r>
    </w:p>
    <w:p w14:paraId="08354B33" w14:textId="49206979" w:rsidR="00970634" w:rsidRPr="00AD3886" w:rsidRDefault="00970634" w:rsidP="00970634">
      <w:pPr>
        <w:pStyle w:val="P68B1DB1-Normal26"/>
        <w:numPr>
          <w:ilvl w:val="0"/>
          <w:numId w:val="2"/>
        </w:numPr>
        <w:shd w:val="clear" w:color="auto" w:fill="FFFFFF"/>
        <w:spacing w:after="120" w:line="240" w:lineRule="auto"/>
      </w:pPr>
      <w:r w:rsidRPr="00AD3886">
        <w:rPr>
          <w:b/>
        </w:rPr>
        <w:t>Comparabilidad</w:t>
      </w:r>
      <w:r w:rsidRPr="00AD3886">
        <w:t>: medida en que las diferencias en las estadísticas de distintas áreas geográficas, dominios temáticos o en el tiempo, se pueden atribuir a las diferencias entre los valores reales de las estadísticas.</w:t>
      </w:r>
    </w:p>
    <w:p w14:paraId="774B91C4" w14:textId="39DD4B4D" w:rsidR="004A0085" w:rsidRPr="0066759B" w:rsidRDefault="00CF62AF" w:rsidP="0094718D">
      <w:pPr>
        <w:pStyle w:val="P68B1DB1-ListParagraph27"/>
        <w:numPr>
          <w:ilvl w:val="0"/>
          <w:numId w:val="2"/>
        </w:numPr>
        <w:spacing w:after="120"/>
        <w:rPr>
          <w:rFonts w:asciiTheme="majorBidi" w:hAnsiTheme="majorBidi" w:cstheme="majorBidi"/>
          <w:lang w:val="es-419"/>
        </w:rPr>
      </w:pPr>
      <w:r w:rsidRPr="00AD3886">
        <w:rPr>
          <w:rFonts w:asciiTheme="majorBidi" w:hAnsiTheme="majorBidi" w:cstheme="majorBidi"/>
          <w:b/>
          <w:bCs/>
          <w:lang w:val="es-419"/>
        </w:rPr>
        <w:t>Integridad</w:t>
      </w:r>
      <w:r w:rsidRPr="00AD3886">
        <w:rPr>
          <w:rFonts w:asciiTheme="majorBidi" w:hAnsiTheme="majorBidi"/>
          <w:b/>
          <w:lang w:val="es-419"/>
        </w:rPr>
        <w:t xml:space="preserve"> y cobertura</w:t>
      </w:r>
      <w:r w:rsidRPr="00AD3886">
        <w:rPr>
          <w:rFonts w:asciiTheme="majorBidi" w:hAnsiTheme="majorBidi"/>
          <w:lang w:val="es-419"/>
        </w:rPr>
        <w:t xml:space="preserve">: </w:t>
      </w:r>
      <w:r w:rsidR="00572AF4" w:rsidRPr="00AD3886">
        <w:rPr>
          <w:rFonts w:asciiTheme="majorBidi" w:hAnsiTheme="majorBidi"/>
          <w:lang w:val="es-419"/>
        </w:rPr>
        <w:t>l</w:t>
      </w:r>
      <w:r w:rsidRPr="00AD3886">
        <w:rPr>
          <w:rFonts w:asciiTheme="majorBidi" w:hAnsiTheme="majorBidi"/>
          <w:lang w:val="es-419"/>
        </w:rPr>
        <w:t xml:space="preserve">a </w:t>
      </w:r>
      <w:r w:rsidR="00801C8F" w:rsidRPr="00AD3886">
        <w:rPr>
          <w:lang w:val="es-419"/>
        </w:rPr>
        <w:t>integridad</w:t>
      </w:r>
      <w:r w:rsidRPr="00AD3886">
        <w:rPr>
          <w:rFonts w:asciiTheme="majorBidi" w:hAnsiTheme="majorBidi"/>
          <w:lang w:val="es-419"/>
        </w:rPr>
        <w:t xml:space="preserve"> se refiere a la medida en que </w:t>
      </w:r>
      <w:r w:rsidR="00572AF4" w:rsidRPr="00AD3886">
        <w:rPr>
          <w:rFonts w:asciiTheme="majorBidi" w:hAnsiTheme="majorBidi"/>
          <w:lang w:val="es-419"/>
        </w:rPr>
        <w:t xml:space="preserve">todas las estadísticas necesarias </w:t>
      </w:r>
      <w:r w:rsidRPr="00AD3886">
        <w:rPr>
          <w:rFonts w:asciiTheme="majorBidi" w:hAnsiTheme="majorBidi" w:cstheme="majorBidi"/>
          <w:lang w:val="es-419"/>
        </w:rPr>
        <w:t>están disponibles</w:t>
      </w:r>
      <w:r w:rsidR="00572AF4" w:rsidRPr="00AD3886">
        <w:rPr>
          <w:rFonts w:asciiTheme="majorBidi" w:hAnsiTheme="majorBidi" w:cstheme="majorBidi"/>
          <w:lang w:val="es-419"/>
        </w:rPr>
        <w:t>.</w:t>
      </w:r>
      <w:r w:rsidR="008042C5" w:rsidRPr="00AD3886">
        <w:rPr>
          <w:rFonts w:asciiTheme="majorBidi" w:hAnsiTheme="majorBidi" w:cstheme="majorBidi"/>
          <w:lang w:val="es-419"/>
        </w:rPr>
        <w:t xml:space="preserve"> </w:t>
      </w:r>
      <w:r w:rsidRPr="00AD3886">
        <w:rPr>
          <w:rFonts w:asciiTheme="majorBidi" w:hAnsiTheme="majorBidi"/>
          <w:lang w:val="es-419"/>
        </w:rPr>
        <w:t xml:space="preserve">La medición de la disponibilidad de las estadísticas necesarias </w:t>
      </w:r>
      <w:r w:rsidRPr="00AD3886">
        <w:rPr>
          <w:rFonts w:asciiTheme="majorBidi" w:hAnsiTheme="majorBidi" w:cstheme="majorBidi"/>
          <w:lang w:val="es-419"/>
        </w:rPr>
        <w:t xml:space="preserve">se refiere </w:t>
      </w:r>
      <w:r w:rsidRPr="00AD3886">
        <w:rPr>
          <w:rFonts w:asciiTheme="majorBidi" w:hAnsiTheme="majorBidi"/>
          <w:lang w:val="es-419"/>
        </w:rPr>
        <w:t xml:space="preserve">normalmente a conjuntos de datos [conjunto de observaciones] y compara el conjunto de datos requerido con el </w:t>
      </w:r>
      <w:r w:rsidRPr="00AD3886">
        <w:rPr>
          <w:rFonts w:asciiTheme="majorBidi" w:hAnsiTheme="majorBidi" w:cstheme="majorBidi"/>
          <w:lang w:val="es-419"/>
        </w:rPr>
        <w:t xml:space="preserve">conjunto </w:t>
      </w:r>
      <w:r w:rsidRPr="00AD3886">
        <w:rPr>
          <w:rFonts w:asciiTheme="majorBidi" w:hAnsiTheme="majorBidi"/>
          <w:lang w:val="es-419"/>
        </w:rPr>
        <w:t xml:space="preserve">disponible. </w:t>
      </w:r>
      <w:r w:rsidRPr="00AD3886">
        <w:rPr>
          <w:lang w:val="es-419"/>
        </w:rPr>
        <w:t>La cobertura es la definición del alcance de los datos recopilados. Este elemento de metadatos se utiliza para describir las dimensiones que delimitan las estadísticas producidas, por</w:t>
      </w:r>
      <w:r w:rsidRPr="0066759B">
        <w:rPr>
          <w:lang w:val="es-419"/>
        </w:rPr>
        <w:t xml:space="preserve"> ejemplo, geográficas, productos, sectores económicos y de otro tipo, industria, ocupación, transacciones, grupos demográficos, etc., así como excepciones y exclusiones pertinentes. </w:t>
      </w:r>
      <w:r w:rsidR="00572AF4">
        <w:rPr>
          <w:lang w:val="es-419"/>
        </w:rPr>
        <w:t>Así mismo,</w:t>
      </w:r>
      <w:r w:rsidRPr="0066759B">
        <w:rPr>
          <w:lang w:val="es-419"/>
        </w:rPr>
        <w:t xml:space="preserve"> puede especificar el período de tiempo </w:t>
      </w:r>
      <w:r w:rsidR="000F4644" w:rsidRPr="0066759B">
        <w:rPr>
          <w:lang w:val="es-419"/>
        </w:rPr>
        <w:t>para</w:t>
      </w:r>
      <w:r w:rsidRPr="0066759B">
        <w:rPr>
          <w:lang w:val="es-419"/>
        </w:rPr>
        <w:t xml:space="preserve"> el cual se proporcionan los datos </w:t>
      </w:r>
      <w:r w:rsidRPr="0066759B">
        <w:rPr>
          <w:rFonts w:asciiTheme="majorBidi" w:hAnsiTheme="majorBidi"/>
          <w:lang w:val="es-419"/>
        </w:rPr>
        <w:t>(</w:t>
      </w:r>
      <w:r w:rsidR="000F4644" w:rsidRPr="0066759B">
        <w:rPr>
          <w:lang w:val="es-419"/>
        </w:rPr>
        <w:t>ver</w:t>
      </w:r>
      <w:r w:rsidRPr="0066759B">
        <w:rPr>
          <w:rFonts w:asciiTheme="majorBidi" w:hAnsiTheme="majorBidi" w:cstheme="majorBidi"/>
          <w:lang w:val="es-419"/>
        </w:rPr>
        <w:t xml:space="preserve"> el</w:t>
      </w:r>
      <w:r w:rsidRPr="0066759B">
        <w:rPr>
          <w:rFonts w:asciiTheme="majorBidi" w:hAnsiTheme="majorBidi"/>
          <w:lang w:val="es-419"/>
        </w:rPr>
        <w:t xml:space="preserve"> Glosario SDMX</w:t>
      </w:r>
      <w:r w:rsidR="0066759B" w:rsidRPr="0066759B">
        <w:rPr>
          <w:rFonts w:asciiTheme="majorBidi" w:hAnsiTheme="majorBidi" w:cstheme="majorBidi"/>
          <w:szCs w:val="22"/>
          <w:lang w:val="es-419"/>
        </w:rPr>
        <w:t xml:space="preserve"> – </w:t>
      </w:r>
      <w:r w:rsidRPr="0066759B">
        <w:rPr>
          <w:rFonts w:asciiTheme="majorBidi" w:hAnsiTheme="majorBidi"/>
          <w:lang w:val="es-419"/>
        </w:rPr>
        <w:t>Versión 2.1</w:t>
      </w:r>
      <w:r w:rsidR="0066759B" w:rsidRPr="0066759B">
        <w:rPr>
          <w:rFonts w:asciiTheme="majorBidi" w:hAnsiTheme="majorBidi" w:cstheme="majorBidi"/>
          <w:szCs w:val="22"/>
          <w:lang w:val="es-419"/>
        </w:rPr>
        <w:t xml:space="preserve"> – </w:t>
      </w:r>
      <w:r w:rsidRPr="0066759B">
        <w:rPr>
          <w:rFonts w:asciiTheme="majorBidi" w:hAnsiTheme="majorBidi" w:cstheme="majorBidi"/>
          <w:lang w:val="es-419"/>
        </w:rPr>
        <w:t xml:space="preserve">diciembre de </w:t>
      </w:r>
      <w:r w:rsidRPr="0066759B">
        <w:rPr>
          <w:rFonts w:asciiTheme="majorBidi" w:hAnsiTheme="majorBidi"/>
          <w:lang w:val="es-419"/>
        </w:rPr>
        <w:t>2020).</w:t>
      </w:r>
    </w:p>
    <w:p w14:paraId="30A3B66D" w14:textId="559F59D2" w:rsidR="004A0085" w:rsidRPr="0066759B" w:rsidRDefault="00CF62AF" w:rsidP="0094718D">
      <w:pPr>
        <w:pStyle w:val="P68B1DB1-ListParagraph27"/>
        <w:numPr>
          <w:ilvl w:val="0"/>
          <w:numId w:val="2"/>
        </w:numPr>
        <w:spacing w:after="120"/>
        <w:rPr>
          <w:lang w:val="es-419"/>
        </w:rPr>
      </w:pPr>
      <w:r w:rsidRPr="0066759B">
        <w:rPr>
          <w:rFonts w:asciiTheme="majorBidi" w:hAnsiTheme="majorBidi"/>
          <w:b/>
          <w:lang w:val="es-419"/>
        </w:rPr>
        <w:t>Confidencialidad y privacidad</w:t>
      </w:r>
      <w:r w:rsidRPr="0066759B">
        <w:rPr>
          <w:rFonts w:asciiTheme="majorBidi" w:hAnsiTheme="majorBidi"/>
          <w:lang w:val="es-419"/>
        </w:rPr>
        <w:t xml:space="preserve">: </w:t>
      </w:r>
      <w:r w:rsidRPr="0066759B">
        <w:rPr>
          <w:lang w:val="es-419"/>
        </w:rPr>
        <w:t xml:space="preserve">propiedad de los datos que </w:t>
      </w:r>
      <w:r w:rsidR="000F4644" w:rsidRPr="0066759B">
        <w:rPr>
          <w:lang w:val="es-419"/>
        </w:rPr>
        <w:t>indica</w:t>
      </w:r>
      <w:r w:rsidRPr="0066759B">
        <w:rPr>
          <w:lang w:val="es-419"/>
        </w:rPr>
        <w:t xml:space="preserve"> si están sujetos a restricciones de difusión. Los datos están protegidos por la confidencialidad en los casos </w:t>
      </w:r>
      <w:r w:rsidR="00572AF4">
        <w:rPr>
          <w:lang w:val="es-419"/>
        </w:rPr>
        <w:t>en que</w:t>
      </w:r>
      <w:r w:rsidRPr="0066759B">
        <w:rPr>
          <w:lang w:val="es-419"/>
        </w:rPr>
        <w:t xml:space="preserve"> la divulgación no autorizada </w:t>
      </w:r>
      <w:r w:rsidR="000F4644" w:rsidRPr="0066759B">
        <w:rPr>
          <w:lang w:val="es-419"/>
        </w:rPr>
        <w:t>podría</w:t>
      </w:r>
      <w:r w:rsidRPr="0066759B">
        <w:rPr>
          <w:lang w:val="es-419"/>
        </w:rPr>
        <w:t xml:space="preserve"> ser perjudicial o </w:t>
      </w:r>
      <w:r w:rsidR="000F4644" w:rsidRPr="0066759B">
        <w:rPr>
          <w:lang w:val="es-419"/>
        </w:rPr>
        <w:t>dañina</w:t>
      </w:r>
      <w:r w:rsidRPr="0066759B">
        <w:rPr>
          <w:lang w:val="es-419"/>
        </w:rPr>
        <w:t xml:space="preserve"> para los intereses de la fuente u otras partes </w:t>
      </w:r>
      <w:r w:rsidR="000F4644" w:rsidRPr="0066759B">
        <w:rPr>
          <w:lang w:val="es-419"/>
        </w:rPr>
        <w:t>relevantes</w:t>
      </w:r>
      <w:r w:rsidRPr="0066759B">
        <w:rPr>
          <w:lang w:val="es-419"/>
        </w:rPr>
        <w:t xml:space="preserve">. Por ejemplo, los datos que permiten la identificación de una persona física o jurídica, </w:t>
      </w:r>
      <w:r w:rsidR="000F4644" w:rsidRPr="0066759B">
        <w:rPr>
          <w:lang w:val="es-419"/>
        </w:rPr>
        <w:t xml:space="preserve">ya sea </w:t>
      </w:r>
      <w:r w:rsidRPr="0066759B">
        <w:rPr>
          <w:lang w:val="es-419"/>
        </w:rPr>
        <w:t xml:space="preserve">directa o indirectamente, pueden calificarse </w:t>
      </w:r>
      <w:r w:rsidR="00181ABB">
        <w:rPr>
          <w:lang w:val="es-419"/>
        </w:rPr>
        <w:t>como</w:t>
      </w:r>
      <w:r w:rsidRPr="0066759B">
        <w:rPr>
          <w:lang w:val="es-419"/>
        </w:rPr>
        <w:t xml:space="preserve"> confidenciales de conformidad con la legislación nacional o internacional </w:t>
      </w:r>
      <w:r w:rsidR="00181ABB">
        <w:rPr>
          <w:lang w:val="es-419"/>
        </w:rPr>
        <w:t xml:space="preserve">relevantes </w:t>
      </w:r>
      <w:r w:rsidRPr="0066759B">
        <w:rPr>
          <w:lang w:val="es-419"/>
        </w:rPr>
        <w:t>(v</w:t>
      </w:r>
      <w:r w:rsidR="00181ABB">
        <w:rPr>
          <w:lang w:val="es-419"/>
        </w:rPr>
        <w:t>er</w:t>
      </w:r>
      <w:r w:rsidRPr="0066759B">
        <w:rPr>
          <w:lang w:val="es-419"/>
        </w:rPr>
        <w:t xml:space="preserve"> más detalles </w:t>
      </w:r>
      <w:r w:rsidR="00181ABB">
        <w:rPr>
          <w:lang w:val="es-419"/>
        </w:rPr>
        <w:t>en</w:t>
      </w:r>
      <w:r w:rsidRPr="0066759B">
        <w:rPr>
          <w:lang w:val="es-419"/>
        </w:rPr>
        <w:t xml:space="preserve"> el </w:t>
      </w:r>
      <w:r w:rsidR="00181ABB" w:rsidRPr="0066759B">
        <w:rPr>
          <w:rFonts w:asciiTheme="majorBidi" w:hAnsiTheme="majorBidi"/>
          <w:lang w:val="es-419"/>
        </w:rPr>
        <w:t>Glosario SDMX</w:t>
      </w:r>
      <w:r w:rsidR="00181ABB" w:rsidRPr="0066759B">
        <w:rPr>
          <w:rFonts w:asciiTheme="majorBidi" w:hAnsiTheme="majorBidi" w:cstheme="majorBidi"/>
          <w:szCs w:val="22"/>
          <w:lang w:val="es-419"/>
        </w:rPr>
        <w:t xml:space="preserve"> – </w:t>
      </w:r>
      <w:r w:rsidR="00181ABB" w:rsidRPr="0066759B">
        <w:rPr>
          <w:rFonts w:asciiTheme="majorBidi" w:hAnsiTheme="majorBidi"/>
          <w:lang w:val="es-419"/>
        </w:rPr>
        <w:t>Versión 2.1</w:t>
      </w:r>
      <w:r w:rsidR="00181ABB" w:rsidRPr="0066759B">
        <w:rPr>
          <w:rFonts w:asciiTheme="majorBidi" w:hAnsiTheme="majorBidi" w:cstheme="majorBidi"/>
          <w:szCs w:val="22"/>
          <w:lang w:val="es-419"/>
        </w:rPr>
        <w:t xml:space="preserve"> – </w:t>
      </w:r>
      <w:r w:rsidR="00181ABB" w:rsidRPr="0066759B">
        <w:rPr>
          <w:rFonts w:asciiTheme="majorBidi" w:hAnsiTheme="majorBidi" w:cstheme="majorBidi"/>
          <w:lang w:val="es-419"/>
        </w:rPr>
        <w:t xml:space="preserve">diciembre de </w:t>
      </w:r>
      <w:r w:rsidR="00181ABB" w:rsidRPr="0066759B">
        <w:rPr>
          <w:rFonts w:asciiTheme="majorBidi" w:hAnsiTheme="majorBidi"/>
          <w:lang w:val="es-419"/>
        </w:rPr>
        <w:t>2020</w:t>
      </w:r>
      <w:r w:rsidRPr="0066759B">
        <w:rPr>
          <w:lang w:val="es-419"/>
        </w:rPr>
        <w:t xml:space="preserve">). Datos confidenciales son datos que permiten identificar unidades estadísticas individuales, ya sea directa o indirectamente, divulgando así información individual. Para determinar si una unidad estadística es identificable, se </w:t>
      </w:r>
      <w:r w:rsidR="000F4644" w:rsidRPr="0066759B">
        <w:rPr>
          <w:lang w:val="es-419"/>
        </w:rPr>
        <w:t>debe tener</w:t>
      </w:r>
      <w:r w:rsidRPr="0066759B">
        <w:rPr>
          <w:lang w:val="es-419"/>
        </w:rPr>
        <w:t xml:space="preserve"> en cuenta todos los medios </w:t>
      </w:r>
      <w:r w:rsidR="000F4644" w:rsidRPr="0066759B">
        <w:rPr>
          <w:lang w:val="es-419"/>
        </w:rPr>
        <w:t>relevantes</w:t>
      </w:r>
      <w:r w:rsidRPr="0066759B">
        <w:rPr>
          <w:lang w:val="es-419"/>
        </w:rPr>
        <w:t xml:space="preserve"> que razonablemente </w:t>
      </w:r>
      <w:r w:rsidR="000F4644" w:rsidRPr="0066759B">
        <w:rPr>
          <w:lang w:val="es-419"/>
        </w:rPr>
        <w:t xml:space="preserve">podrían ser utilizados por un tercero </w:t>
      </w:r>
      <w:r w:rsidRPr="0066759B">
        <w:rPr>
          <w:lang w:val="es-419"/>
        </w:rPr>
        <w:t xml:space="preserve">para identificar la </w:t>
      </w:r>
      <w:r w:rsidRPr="0066759B">
        <w:rPr>
          <w:lang w:val="es-419"/>
        </w:rPr>
        <w:lastRenderedPageBreak/>
        <w:t>unidad estadística (</w:t>
      </w:r>
      <w:r w:rsidR="000F4644" w:rsidRPr="0066759B">
        <w:rPr>
          <w:lang w:val="es-419"/>
        </w:rPr>
        <w:t>ver</w:t>
      </w:r>
      <w:r w:rsidRPr="0066759B">
        <w:rPr>
          <w:lang w:val="es-419"/>
        </w:rPr>
        <w:t xml:space="preserve"> manual del Sistema Estadístico Europeo para los informes de calidad y metadatos, edición 2020). La privacidad es el estado de estar solo y no ser observado o perturbado por otras personas (Diccionario Oxford).</w:t>
      </w:r>
    </w:p>
    <w:p w14:paraId="5E47DEA4" w14:textId="5D45AC85" w:rsidR="004A0085" w:rsidRPr="00AD3886" w:rsidRDefault="00CF62AF" w:rsidP="0094718D">
      <w:pPr>
        <w:pStyle w:val="P68B1DB1-ListParagraph28"/>
        <w:keepNext/>
        <w:keepLines/>
        <w:numPr>
          <w:ilvl w:val="0"/>
          <w:numId w:val="2"/>
        </w:numPr>
        <w:spacing w:after="120"/>
        <w:rPr>
          <w:lang w:val="es-419"/>
        </w:rPr>
      </w:pPr>
      <w:proofErr w:type="spellStart"/>
      <w:r w:rsidRPr="00AD3886">
        <w:rPr>
          <w:b/>
          <w:lang w:val="es-419"/>
        </w:rPr>
        <w:t>Integrabilidad</w:t>
      </w:r>
      <w:proofErr w:type="spellEnd"/>
      <w:r w:rsidR="000F4644" w:rsidRPr="00AD3886">
        <w:rPr>
          <w:b/>
          <w:lang w:val="es-419"/>
        </w:rPr>
        <w:t xml:space="preserve"> / Interconectividad</w:t>
      </w:r>
      <w:r w:rsidR="00866087" w:rsidRPr="00AD3886">
        <w:rPr>
          <w:b/>
          <w:lang w:val="es-419"/>
        </w:rPr>
        <w:t xml:space="preserve"> /</w:t>
      </w:r>
      <w:r w:rsidR="00866087" w:rsidRPr="00AD3886">
        <w:rPr>
          <w:rFonts w:hint="eastAsia"/>
          <w:b/>
          <w:lang w:val="es-419"/>
        </w:rPr>
        <w:t xml:space="preserve"> </w:t>
      </w:r>
      <w:r w:rsidR="00572AF4" w:rsidRPr="00AD3886">
        <w:rPr>
          <w:b/>
          <w:lang w:val="es-419"/>
        </w:rPr>
        <w:t>Capacidad de vinculación</w:t>
      </w:r>
      <w:r w:rsidRPr="00AD3886">
        <w:rPr>
          <w:lang w:val="es-419"/>
        </w:rPr>
        <w:t xml:space="preserve">: la facilidad </w:t>
      </w:r>
      <w:r w:rsidR="000F4644" w:rsidRPr="00AD3886">
        <w:rPr>
          <w:lang w:val="es-419"/>
        </w:rPr>
        <w:t>con</w:t>
      </w:r>
      <w:r w:rsidRPr="00AD3886">
        <w:rPr>
          <w:lang w:val="es-419"/>
        </w:rPr>
        <w:t xml:space="preserve"> la </w:t>
      </w:r>
      <w:r w:rsidR="000F4644" w:rsidRPr="00AD3886">
        <w:rPr>
          <w:lang w:val="es-419"/>
        </w:rPr>
        <w:t>que</w:t>
      </w:r>
      <w:r w:rsidRPr="00AD3886">
        <w:rPr>
          <w:lang w:val="es-419"/>
        </w:rPr>
        <w:t xml:space="preserve"> los datos en la fuente pueden integrarse en el sistema de producción estadística. Para las unidades estadísticas (objetos) es la comparabilidad y facilidad de vinculación de las unidades en la fuente con </w:t>
      </w:r>
      <w:r w:rsidR="000F4644" w:rsidRPr="00AD3886">
        <w:rPr>
          <w:lang w:val="es-419"/>
        </w:rPr>
        <w:t xml:space="preserve">aquellas </w:t>
      </w:r>
      <w:r w:rsidRPr="00AD3886">
        <w:rPr>
          <w:lang w:val="es-419"/>
        </w:rPr>
        <w:t xml:space="preserve">comúnmente </w:t>
      </w:r>
      <w:r w:rsidR="000F4644" w:rsidRPr="00AD3886">
        <w:rPr>
          <w:lang w:val="es-419"/>
        </w:rPr>
        <w:t xml:space="preserve">utilizadas </w:t>
      </w:r>
      <w:r w:rsidRPr="00AD3886">
        <w:rPr>
          <w:lang w:val="es-419"/>
        </w:rPr>
        <w:t xml:space="preserve">por </w:t>
      </w:r>
      <w:r w:rsidR="000F4644" w:rsidRPr="00AD3886">
        <w:rPr>
          <w:lang w:val="es-419"/>
        </w:rPr>
        <w:t>las agencias estadísticas.</w:t>
      </w:r>
      <w:r w:rsidRPr="00AD3886">
        <w:rPr>
          <w:lang w:val="es-419"/>
        </w:rPr>
        <w:t xml:space="preserve"> Para las variables</w:t>
      </w:r>
      <w:r w:rsidR="00866087" w:rsidRPr="00AD3886">
        <w:rPr>
          <w:lang w:val="es-419"/>
        </w:rPr>
        <w:t>, se refiere a</w:t>
      </w:r>
      <w:r w:rsidRPr="00AD3886">
        <w:rPr>
          <w:lang w:val="es-419"/>
        </w:rPr>
        <w:t xml:space="preserve"> la cercanía de los valores en la fuente a los hechos de variables similares (ver </w:t>
      </w:r>
      <w:proofErr w:type="spellStart"/>
      <w:r w:rsidRPr="00AD3886">
        <w:rPr>
          <w:lang w:val="es-419"/>
        </w:rPr>
        <w:t>Daas</w:t>
      </w:r>
      <w:proofErr w:type="spellEnd"/>
      <w:r w:rsidRPr="00AD3886">
        <w:rPr>
          <w:lang w:val="es-419"/>
        </w:rPr>
        <w:t xml:space="preserve"> P, </w:t>
      </w:r>
      <w:proofErr w:type="spellStart"/>
      <w:r w:rsidRPr="00AD3886">
        <w:rPr>
          <w:lang w:val="es-419"/>
        </w:rPr>
        <w:t>Ossen</w:t>
      </w:r>
      <w:proofErr w:type="spellEnd"/>
      <w:r w:rsidRPr="00AD3886">
        <w:rPr>
          <w:lang w:val="es-419"/>
        </w:rPr>
        <w:t xml:space="preserve"> S., BLUE-ETS (2011)</w:t>
      </w:r>
      <w:r w:rsidR="00866087" w:rsidRPr="00AD3886">
        <w:rPr>
          <w:lang w:val="es-419"/>
        </w:rPr>
        <w:t>)</w:t>
      </w:r>
      <w:r w:rsidRPr="00AD3886">
        <w:rPr>
          <w:lang w:val="es-419"/>
        </w:rPr>
        <w:t>.</w:t>
      </w:r>
    </w:p>
    <w:p w14:paraId="68FA0DD8" w14:textId="77777777" w:rsidR="00970634" w:rsidRPr="00AD3886" w:rsidRDefault="00970634" w:rsidP="00970634">
      <w:pPr>
        <w:pStyle w:val="P68B1DB1-Normal26"/>
        <w:numPr>
          <w:ilvl w:val="0"/>
          <w:numId w:val="2"/>
        </w:numPr>
        <w:shd w:val="clear" w:color="auto" w:fill="FFFFFF"/>
        <w:spacing w:after="120" w:line="240" w:lineRule="auto"/>
      </w:pPr>
      <w:r w:rsidRPr="00AD3886">
        <w:rPr>
          <w:b/>
        </w:rPr>
        <w:t>Relevancia</w:t>
      </w:r>
      <w:r w:rsidRPr="00AD3886">
        <w:t xml:space="preserve">: la medida en que las </w:t>
      </w:r>
      <w:r w:rsidRPr="00AD3886">
        <w:t>estadísticas satisfacen las necesidades de los usuarios.</w:t>
      </w:r>
    </w:p>
    <w:p w14:paraId="5BF210A0" w14:textId="3C1142E3" w:rsidR="00970634" w:rsidRPr="00AD3886" w:rsidRDefault="00970634" w:rsidP="00970634">
      <w:pPr>
        <w:pStyle w:val="P68B1DB1-Normal26"/>
        <w:numPr>
          <w:ilvl w:val="0"/>
          <w:numId w:val="2"/>
        </w:numPr>
        <w:shd w:val="clear" w:color="auto" w:fill="FFFFFF"/>
        <w:spacing w:after="120" w:line="240" w:lineRule="auto"/>
      </w:pPr>
      <w:r w:rsidRPr="00AD3886">
        <w:rPr>
          <w:b/>
        </w:rPr>
        <w:t>Fiabilidad</w:t>
      </w:r>
      <w:r w:rsidRPr="00AD3886">
        <w:t xml:space="preserve">: la semejanza entre los valores estimados inicialmente los valores estimados posteriores si se difunden las cifras preliminares. </w:t>
      </w:r>
    </w:p>
    <w:p w14:paraId="7074BF4F" w14:textId="77777777" w:rsidR="00970634" w:rsidRPr="00AD3886" w:rsidRDefault="00970634" w:rsidP="00970634">
      <w:pPr>
        <w:pStyle w:val="P68B1DB1-Normal26"/>
        <w:numPr>
          <w:ilvl w:val="0"/>
          <w:numId w:val="2"/>
        </w:numPr>
        <w:shd w:val="clear" w:color="auto" w:fill="FFFFFF"/>
        <w:spacing w:after="120" w:line="240" w:lineRule="auto"/>
      </w:pPr>
      <w:r w:rsidRPr="00AD3886">
        <w:rPr>
          <w:b/>
        </w:rPr>
        <w:t>Oportunidad</w:t>
      </w:r>
      <w:r w:rsidRPr="00AD3886">
        <w:t>: el período de tiempo entre el periodo de referencia de finalización de un producto (o fecha) y la difusión de las estadísticas.</w:t>
      </w:r>
    </w:p>
    <w:p w14:paraId="49DC3D33" w14:textId="77777777" w:rsidR="00970634" w:rsidRPr="00AD3886" w:rsidRDefault="00970634" w:rsidP="00970634">
      <w:pPr>
        <w:pStyle w:val="P68B1DB1-Normal26"/>
        <w:numPr>
          <w:ilvl w:val="0"/>
          <w:numId w:val="2"/>
        </w:numPr>
        <w:shd w:val="clear" w:color="auto" w:fill="FFFFFF"/>
        <w:spacing w:after="120" w:line="240" w:lineRule="auto"/>
      </w:pPr>
      <w:r w:rsidRPr="00AD3886">
        <w:rPr>
          <w:b/>
        </w:rPr>
        <w:t>Puntualidad</w:t>
      </w:r>
      <w:r w:rsidRPr="00AD3886">
        <w:t>: el lapso entre la fecha de lanzamiento y la fecha objetivo en la cual los datos o estadísticas deberían haberse entregado.</w:t>
      </w:r>
    </w:p>
    <w:p w14:paraId="21249EFA" w14:textId="77777777" w:rsidR="00970634" w:rsidRPr="00AD3886" w:rsidRDefault="00970634" w:rsidP="00970634">
      <w:pPr>
        <w:pStyle w:val="P68B1DB1-Normal25"/>
        <w:keepNext/>
        <w:keepLines/>
        <w:spacing w:line="240" w:lineRule="auto"/>
      </w:pPr>
      <w:r w:rsidRPr="00AD3886">
        <w:t>Términos generales</w:t>
      </w:r>
    </w:p>
    <w:p w14:paraId="14F3A14F" w14:textId="7D3FD6A7" w:rsidR="00970634" w:rsidRPr="00AD3886" w:rsidRDefault="00970634" w:rsidP="00970634">
      <w:pPr>
        <w:pStyle w:val="P68B1DB1-Normal26"/>
        <w:keepNext/>
        <w:keepLines/>
        <w:numPr>
          <w:ilvl w:val="0"/>
          <w:numId w:val="2"/>
        </w:numPr>
        <w:shd w:val="clear" w:color="auto" w:fill="FFFFFF"/>
        <w:spacing w:after="120" w:line="240" w:lineRule="auto"/>
      </w:pPr>
      <w:r w:rsidRPr="00AD3886">
        <w:rPr>
          <w:b/>
        </w:rPr>
        <w:t>Proveedores de datos y productores de estadísticas</w:t>
      </w:r>
      <w:r w:rsidRPr="00AD3886">
        <w:t xml:space="preserve">: </w:t>
      </w:r>
      <w:r w:rsidR="00572AF4" w:rsidRPr="00AD3886">
        <w:t>e</w:t>
      </w:r>
      <w:r w:rsidRPr="00AD3886">
        <w:t xml:space="preserve">ste Manual distingue entre los proveedores de datos, que aportan información al proceso de producción </w:t>
      </w:r>
      <w:r w:rsidRPr="00AD3886">
        <w:t>de estadísticas (como los encuestados y los titulares o propietarios de datos estadísticos, datos administrativos o de otro tipo), y los productores de estadísticas, que producen un resultado estadístico. Dependiendo del contexto específico, cuando se utiliza el término “proveedor de datos”, este Manual se refiere solo a los titulares o propietarios de datos.</w:t>
      </w:r>
    </w:p>
    <w:p w14:paraId="71ED35EB" w14:textId="151ABCDB" w:rsidR="004A0085" w:rsidRPr="00AD3886" w:rsidRDefault="00970634" w:rsidP="00970634">
      <w:pPr>
        <w:pStyle w:val="P68B1DB1-ListParagraph28"/>
        <w:numPr>
          <w:ilvl w:val="0"/>
          <w:numId w:val="2"/>
        </w:numPr>
        <w:shd w:val="clear" w:color="auto" w:fill="FFFFFF" w:themeFill="background1"/>
        <w:spacing w:after="120"/>
        <w:rPr>
          <w:lang w:val="es-419"/>
        </w:rPr>
      </w:pPr>
      <w:r w:rsidRPr="00AD3886">
        <w:rPr>
          <w:b/>
          <w:bCs/>
          <w:lang w:val="es-ES"/>
        </w:rPr>
        <w:t xml:space="preserve">Fuentes </w:t>
      </w:r>
      <w:r w:rsidRPr="00AD3886">
        <w:rPr>
          <w:b/>
          <w:bCs/>
          <w:lang w:val="es-ES"/>
        </w:rPr>
        <w:t>de datos</w:t>
      </w:r>
      <w:r w:rsidRPr="00AD3886">
        <w:rPr>
          <w:lang w:val="es-ES"/>
        </w:rPr>
        <w:t xml:space="preserve">: </w:t>
      </w:r>
      <w:r w:rsidR="00572AF4" w:rsidRPr="00AD3886">
        <w:rPr>
          <w:lang w:val="es-ES"/>
        </w:rPr>
        <w:t>e</w:t>
      </w:r>
      <w:r w:rsidRPr="00AD3886">
        <w:rPr>
          <w:lang w:val="es-ES"/>
        </w:rPr>
        <w:t xml:space="preserve">ste Manual distingue entre tres fuentes de datos de acuerdo con su propósito y con la entidad responsable de su compilación: fuentes de datos estadísticos, como encuestas; fuentes de datos administrativos; </w:t>
      </w:r>
      <w:r w:rsidRPr="00AD3886">
        <w:rPr>
          <w:lang w:val="es-ES"/>
        </w:rPr>
        <w:t>y otras fuentes de datos. En general, otras fuentes de datos incluyen las asociadas con los macrodatos (Big Data) a menos que ya estén incluidas, en algunos casos, en fuentes de datos estadísticos o administrativos. Las nuevas fuentes de datos a menudo se pueden asociar con otras fuentes; sin embargo, también pueden considerarse parte de las fuentes de datos estadísticos o administrativos, dependiendo de las circunstancias nacionales.</w:t>
      </w:r>
    </w:p>
    <w:p w14:paraId="22A07988" w14:textId="729B1E6C" w:rsidR="004A0085" w:rsidRPr="00AD3886" w:rsidRDefault="00CF62AF" w:rsidP="0094718D">
      <w:pPr>
        <w:pStyle w:val="P68B1DB1-ListParagraph27"/>
        <w:numPr>
          <w:ilvl w:val="0"/>
          <w:numId w:val="2"/>
        </w:numPr>
        <w:spacing w:after="120"/>
        <w:contextualSpacing w:val="0"/>
        <w:rPr>
          <w:rFonts w:asciiTheme="majorBidi" w:hAnsiTheme="majorBidi" w:cstheme="majorBidi"/>
          <w:lang w:val="es-419"/>
        </w:rPr>
      </w:pPr>
      <w:r w:rsidRPr="00AD3886">
        <w:rPr>
          <w:rFonts w:asciiTheme="majorBidi" w:hAnsiTheme="majorBidi"/>
          <w:b/>
          <w:lang w:val="es-419"/>
        </w:rPr>
        <w:t>Conjunto de datos, estructura de datos, observaciones, unidades y variables</w:t>
      </w:r>
      <w:r w:rsidRPr="00AD3886">
        <w:rPr>
          <w:rFonts w:asciiTheme="majorBidi" w:hAnsiTheme="majorBidi"/>
          <w:lang w:val="es-419"/>
        </w:rPr>
        <w:t xml:space="preserve">: </w:t>
      </w:r>
      <w:r w:rsidR="004D6E3A" w:rsidRPr="00AD3886">
        <w:rPr>
          <w:rFonts w:asciiTheme="majorBidi" w:hAnsiTheme="majorBidi"/>
          <w:lang w:val="es-419"/>
        </w:rPr>
        <w:t xml:space="preserve">es </w:t>
      </w:r>
      <w:r w:rsidRPr="00AD3886">
        <w:rPr>
          <w:rFonts w:asciiTheme="majorBidi" w:hAnsiTheme="majorBidi"/>
          <w:lang w:val="es-419"/>
        </w:rPr>
        <w:t xml:space="preserve">un conjunto de datos se refiere a una </w:t>
      </w:r>
      <w:r w:rsidR="004D6E3A" w:rsidRPr="00AD3886">
        <w:rPr>
          <w:rFonts w:asciiTheme="majorBidi" w:hAnsiTheme="majorBidi"/>
          <w:lang w:val="es-419"/>
        </w:rPr>
        <w:t>re</w:t>
      </w:r>
      <w:r w:rsidRPr="00AD3886">
        <w:rPr>
          <w:rFonts w:asciiTheme="majorBidi" w:hAnsiTheme="majorBidi"/>
          <w:lang w:val="es-419"/>
        </w:rPr>
        <w:t>colección organizada de observaciones que comparten la misma estructura de datos (dimensiones, atributos y medidas)</w:t>
      </w:r>
      <w:r w:rsidRPr="00AD3886">
        <w:rPr>
          <w:lang w:val="es-419"/>
        </w:rPr>
        <w:t xml:space="preserve">. </w:t>
      </w:r>
      <w:r w:rsidRPr="00AD3886">
        <w:rPr>
          <w:rFonts w:asciiTheme="majorBidi" w:hAnsiTheme="majorBidi"/>
          <w:lang w:val="es-419"/>
        </w:rPr>
        <w:t xml:space="preserve">Las observaciones también pueden denominarse </w:t>
      </w:r>
      <w:r w:rsidR="00B73659" w:rsidRPr="00AD3886">
        <w:rPr>
          <w:lang w:val="es-419"/>
        </w:rPr>
        <w:t>“</w:t>
      </w:r>
      <w:r w:rsidRPr="00AD3886">
        <w:rPr>
          <w:rFonts w:asciiTheme="majorBidi" w:hAnsiTheme="majorBidi"/>
          <w:lang w:val="es-419"/>
        </w:rPr>
        <w:t>registros</w:t>
      </w:r>
      <w:r w:rsidR="00B73659" w:rsidRPr="00AD3886">
        <w:rPr>
          <w:lang w:val="es-419"/>
        </w:rPr>
        <w:t>”</w:t>
      </w:r>
      <w:r w:rsidRPr="00AD3886">
        <w:rPr>
          <w:rFonts w:asciiTheme="majorBidi" w:hAnsiTheme="majorBidi"/>
          <w:lang w:val="es-419"/>
        </w:rPr>
        <w:t xml:space="preserve"> o </w:t>
      </w:r>
      <w:r w:rsidR="00B73659" w:rsidRPr="00AD3886">
        <w:rPr>
          <w:lang w:val="es-419"/>
        </w:rPr>
        <w:t>“</w:t>
      </w:r>
      <w:r w:rsidRPr="00AD3886">
        <w:rPr>
          <w:rFonts w:asciiTheme="majorBidi" w:hAnsiTheme="majorBidi"/>
          <w:lang w:val="es-419"/>
        </w:rPr>
        <w:t>registros de datos</w:t>
      </w:r>
      <w:r w:rsidR="00B73659" w:rsidRPr="00AD3886">
        <w:rPr>
          <w:lang w:val="es-419"/>
        </w:rPr>
        <w:t>”</w:t>
      </w:r>
      <w:r w:rsidR="00B73659" w:rsidRPr="00AD3886">
        <w:rPr>
          <w:rFonts w:asciiTheme="majorBidi" w:hAnsiTheme="majorBidi" w:cstheme="majorBidi"/>
          <w:lang w:val="es-419"/>
        </w:rPr>
        <w:t>.</w:t>
      </w:r>
      <w:r w:rsidRPr="00AD3886">
        <w:rPr>
          <w:rFonts w:asciiTheme="majorBidi" w:hAnsiTheme="majorBidi"/>
          <w:lang w:val="es-419"/>
        </w:rPr>
        <w:t xml:space="preserve"> Las observaciones contienen información sobre la unidad u objeto de observación que podría ser una persona, un hogar, </w:t>
      </w:r>
      <w:r w:rsidRPr="00AD3886">
        <w:rPr>
          <w:rFonts w:asciiTheme="majorBidi" w:hAnsiTheme="majorBidi" w:cstheme="majorBidi"/>
          <w:lang w:val="es-419"/>
        </w:rPr>
        <w:t>una empresa</w:t>
      </w:r>
      <w:r w:rsidRPr="00AD3886">
        <w:rPr>
          <w:rFonts w:asciiTheme="majorBidi" w:hAnsiTheme="majorBidi"/>
          <w:lang w:val="es-419"/>
        </w:rPr>
        <w:t xml:space="preserve">, una ubicación, </w:t>
      </w:r>
      <w:r w:rsidRPr="00AD3886">
        <w:rPr>
          <w:rFonts w:asciiTheme="majorBidi" w:hAnsiTheme="majorBidi" w:cstheme="majorBidi"/>
          <w:lang w:val="es-419"/>
        </w:rPr>
        <w:t xml:space="preserve">una </w:t>
      </w:r>
      <w:r w:rsidRPr="00AD3886">
        <w:rPr>
          <w:rFonts w:asciiTheme="majorBidi" w:hAnsiTheme="majorBidi"/>
          <w:lang w:val="es-419"/>
        </w:rPr>
        <w:t xml:space="preserve">transacción, etc. Una variable es una característica de una unidad que </w:t>
      </w:r>
      <w:r w:rsidR="000F4644" w:rsidRPr="00AD3886">
        <w:rPr>
          <w:lang w:val="es-419"/>
        </w:rPr>
        <w:t>se está observando que</w:t>
      </w:r>
      <w:r w:rsidR="00B73659" w:rsidRPr="00AD3886">
        <w:rPr>
          <w:lang w:val="es-419"/>
        </w:rPr>
        <w:t xml:space="preserve"> </w:t>
      </w:r>
      <w:r w:rsidRPr="00AD3886">
        <w:rPr>
          <w:rFonts w:asciiTheme="majorBidi" w:hAnsiTheme="majorBidi"/>
          <w:lang w:val="es-419"/>
        </w:rPr>
        <w:t xml:space="preserve">puede asumir más de un conjunto de valores (definición de trabajo interna </w:t>
      </w:r>
      <w:r w:rsidR="000F4644" w:rsidRPr="00AD3886">
        <w:rPr>
          <w:lang w:val="es-419"/>
        </w:rPr>
        <w:t xml:space="preserve">basada </w:t>
      </w:r>
      <w:r w:rsidRPr="00AD3886">
        <w:rPr>
          <w:rFonts w:asciiTheme="majorBidi" w:hAnsiTheme="majorBidi"/>
          <w:lang w:val="es-419"/>
        </w:rPr>
        <w:t xml:space="preserve">parcialmente en el </w:t>
      </w:r>
      <w:r w:rsidR="00F82ECC" w:rsidRPr="00AD3886">
        <w:rPr>
          <w:rFonts w:asciiTheme="majorBidi" w:hAnsiTheme="majorBidi"/>
          <w:lang w:val="es-419"/>
        </w:rPr>
        <w:t>Glosario SDMX</w:t>
      </w:r>
      <w:r w:rsidR="00F82ECC" w:rsidRPr="00AD3886">
        <w:rPr>
          <w:rFonts w:asciiTheme="majorBidi" w:hAnsiTheme="majorBidi" w:cstheme="majorBidi"/>
          <w:szCs w:val="22"/>
          <w:lang w:val="es-419"/>
        </w:rPr>
        <w:t xml:space="preserve"> – </w:t>
      </w:r>
      <w:r w:rsidR="00F82ECC" w:rsidRPr="00AD3886">
        <w:rPr>
          <w:rFonts w:asciiTheme="majorBidi" w:hAnsiTheme="majorBidi"/>
          <w:lang w:val="es-419"/>
        </w:rPr>
        <w:t>Versión 2.1</w:t>
      </w:r>
      <w:r w:rsidR="00F82ECC" w:rsidRPr="00AD3886">
        <w:rPr>
          <w:rFonts w:asciiTheme="majorBidi" w:hAnsiTheme="majorBidi" w:cstheme="majorBidi"/>
          <w:szCs w:val="22"/>
          <w:lang w:val="es-419"/>
        </w:rPr>
        <w:t xml:space="preserve"> – </w:t>
      </w:r>
      <w:r w:rsidR="00F82ECC" w:rsidRPr="00AD3886">
        <w:rPr>
          <w:rFonts w:asciiTheme="majorBidi" w:hAnsiTheme="majorBidi" w:cstheme="majorBidi"/>
          <w:lang w:val="es-419"/>
        </w:rPr>
        <w:t xml:space="preserve">diciembre de </w:t>
      </w:r>
      <w:r w:rsidR="00F82ECC" w:rsidRPr="00AD3886">
        <w:rPr>
          <w:rFonts w:asciiTheme="majorBidi" w:hAnsiTheme="majorBidi"/>
          <w:lang w:val="es-419"/>
        </w:rPr>
        <w:t>2020</w:t>
      </w:r>
      <w:r w:rsidRPr="00AD3886">
        <w:rPr>
          <w:rFonts w:asciiTheme="majorBidi" w:hAnsiTheme="majorBidi"/>
          <w:lang w:val="es-419"/>
        </w:rPr>
        <w:t>).</w:t>
      </w:r>
    </w:p>
    <w:p w14:paraId="47A33B20" w14:textId="5306E49E" w:rsidR="004A0085" w:rsidRPr="00AD3886" w:rsidRDefault="00CF62AF" w:rsidP="0094718D">
      <w:pPr>
        <w:pStyle w:val="P68B1DB1-ListParagraph28"/>
        <w:numPr>
          <w:ilvl w:val="0"/>
          <w:numId w:val="2"/>
        </w:numPr>
        <w:spacing w:after="120"/>
        <w:contextualSpacing w:val="0"/>
        <w:rPr>
          <w:lang w:val="es-419"/>
        </w:rPr>
      </w:pPr>
      <w:r w:rsidRPr="00AD3886">
        <w:rPr>
          <w:b/>
          <w:lang w:val="es-419"/>
        </w:rPr>
        <w:t xml:space="preserve">Datos de entrada y datos </w:t>
      </w:r>
      <w:r w:rsidR="000F4644" w:rsidRPr="00AD3886">
        <w:rPr>
          <w:b/>
          <w:lang w:val="es-419"/>
        </w:rPr>
        <w:t>fuente</w:t>
      </w:r>
      <w:r w:rsidRPr="00AD3886">
        <w:rPr>
          <w:lang w:val="es-419"/>
        </w:rPr>
        <w:t xml:space="preserve">: se refiere a los datos que se utilizan en el proceso de producción estadística. En el contexto de este módulo, los datos de entrada y los datos </w:t>
      </w:r>
      <w:r w:rsidR="000F4644" w:rsidRPr="00AD3886">
        <w:rPr>
          <w:lang w:val="es-419"/>
        </w:rPr>
        <w:t>fuente</w:t>
      </w:r>
      <w:r w:rsidRPr="00AD3886">
        <w:rPr>
          <w:lang w:val="es-419"/>
        </w:rPr>
        <w:t xml:space="preserve"> significan lo mismo (definición de trabajo </w:t>
      </w:r>
      <w:r w:rsidR="000F4644" w:rsidRPr="00AD3886">
        <w:rPr>
          <w:lang w:val="es-419"/>
        </w:rPr>
        <w:t>interna).</w:t>
      </w:r>
    </w:p>
    <w:p w14:paraId="599EC001" w14:textId="4E8ABD46" w:rsidR="00970634" w:rsidRPr="00AD3886" w:rsidRDefault="00970634" w:rsidP="00970634">
      <w:pPr>
        <w:pStyle w:val="ListParagraph"/>
        <w:numPr>
          <w:ilvl w:val="0"/>
          <w:numId w:val="2"/>
        </w:numPr>
        <w:spacing w:after="120" w:line="280" w:lineRule="atLeast"/>
        <w:contextualSpacing w:val="0"/>
        <w:rPr>
          <w:rFonts w:asciiTheme="majorBidi" w:hAnsiTheme="majorBidi" w:cstheme="majorBidi"/>
          <w:color w:val="000000" w:themeColor="text1"/>
          <w:sz w:val="22"/>
        </w:rPr>
      </w:pPr>
      <w:r w:rsidRPr="00AD3886">
        <w:rPr>
          <w:rStyle w:val="recommendation-title"/>
          <w:rFonts w:asciiTheme="majorBidi" w:hAnsiTheme="majorBidi" w:cstheme="majorBidi"/>
          <w:b/>
          <w:color w:val="000000" w:themeColor="text1"/>
          <w:sz w:val="22"/>
          <w:shd w:val="clear" w:color="auto" w:fill="FFFFFF"/>
        </w:rPr>
        <w:t>Metadatos</w:t>
      </w:r>
      <w:r w:rsidRPr="00AD3886">
        <w:rPr>
          <w:rStyle w:val="recommendation-title"/>
          <w:rFonts w:asciiTheme="majorBidi" w:hAnsiTheme="majorBidi" w:cstheme="majorBidi"/>
          <w:color w:val="000000" w:themeColor="text1"/>
          <w:sz w:val="22"/>
          <w:shd w:val="clear" w:color="auto" w:fill="FFFFFF"/>
        </w:rPr>
        <w:t xml:space="preserve">: </w:t>
      </w:r>
      <w:r w:rsidRPr="00AD3886">
        <w:rPr>
          <w:rFonts w:asciiTheme="majorBidi" w:hAnsiTheme="majorBidi" w:cstheme="majorBidi"/>
          <w:color w:val="000000" w:themeColor="text1"/>
          <w:sz w:val="22"/>
        </w:rPr>
        <w:t xml:space="preserve">datos que definen y describen otros datos. Los metadatos estructurales y los metadatos de referencia pueden ser distinguidos entre sí. Los metadatos estructurales definen y acompañan los datos y consisten en identificadores y descriptores que son esenciales para describir, organizar, recuperar y procesar un conjunto de datos estadísticos (por ejemplo, títulos, </w:t>
      </w:r>
      <w:r w:rsidRPr="00AD3886">
        <w:rPr>
          <w:rFonts w:asciiTheme="majorBidi" w:hAnsiTheme="majorBidi" w:cstheme="majorBidi"/>
          <w:color w:val="000000" w:themeColor="text1"/>
          <w:sz w:val="22"/>
        </w:rPr>
        <w:lastRenderedPageBreak/>
        <w:t>subtítulos, descripciones cortas, nombres de dimensiones, nombres de variables, etc.). Los metadatos de referencia son de una naturaleza más general y describen los conceptos y metodologías estadísticas utilizadas para la recopilación y generación de datos y proporcionan información sobre la calidad de los datos, ayudando así a los usuarios con la interpretación de los datos. Al contrario de los metadatos estructurales, los metadatos de referencia se pueden desligar de los datos (es decir, se pueden generar, recopilar o difundir por separado de las estadísticas a las que se refieren).</w:t>
      </w:r>
    </w:p>
    <w:p w14:paraId="3A38C898" w14:textId="51110A7E" w:rsidR="00970634" w:rsidRPr="00AD3886" w:rsidRDefault="00970634" w:rsidP="00970634">
      <w:pPr>
        <w:pStyle w:val="P68B1DB1-ListParagraph28"/>
        <w:numPr>
          <w:ilvl w:val="0"/>
          <w:numId w:val="2"/>
        </w:numPr>
        <w:spacing w:after="120" w:line="280" w:lineRule="atLeast"/>
        <w:contextualSpacing w:val="0"/>
      </w:pPr>
      <w:r w:rsidRPr="00AD3886">
        <w:rPr>
          <w:b/>
        </w:rPr>
        <w:t>Marco nacional de aseguramiento de la calidad (NQAF</w:t>
      </w:r>
      <w:proofErr w:type="gramStart"/>
      <w:r w:rsidRPr="00AD3886">
        <w:rPr>
          <w:b/>
        </w:rPr>
        <w:t>)</w:t>
      </w:r>
      <w:r w:rsidRPr="00AD3886">
        <w:t>:un</w:t>
      </w:r>
      <w:proofErr w:type="gramEnd"/>
      <w:r w:rsidRPr="00AD3886">
        <w:t xml:space="preserve"> sistema coherente y holístico para la gestión de la calidad estadística que garantiza la confianza y la calidad de las estadísticas oficiales.</w:t>
      </w:r>
    </w:p>
    <w:p w14:paraId="2F744E14" w14:textId="20FDC519" w:rsidR="00970634" w:rsidRPr="00AD3886" w:rsidRDefault="00970634" w:rsidP="00970634">
      <w:pPr>
        <w:pStyle w:val="P68B1DB1-ListParagraph28"/>
        <w:numPr>
          <w:ilvl w:val="0"/>
          <w:numId w:val="2"/>
        </w:numPr>
        <w:spacing w:after="120" w:line="280" w:lineRule="atLeast"/>
        <w:rPr>
          <w:lang w:val="es-ES"/>
        </w:rPr>
      </w:pPr>
      <w:r w:rsidRPr="00AD3886">
        <w:rPr>
          <w:b/>
          <w:bCs/>
          <w:lang w:val="es-ES"/>
        </w:rPr>
        <w:t>Oficina nacional de estadística (ONE):</w:t>
      </w:r>
      <w:r w:rsidRPr="00AD3886">
        <w:rPr>
          <w:lang w:val="es-ES"/>
        </w:rPr>
        <w:t xml:space="preserve"> la agencia estadística líder dentro de un sistema estadístico nacional. “Oficina nacional de estadística” e “instituto nacional de estadística” significan lo mismo. En general, la ONE asume un rol de coordinación dentro del sistema estadístico nacional y es responsable del desarrollo, producción y difusión de estadísticas oficiales en múltiples dominios estadísticos.</w:t>
      </w:r>
    </w:p>
    <w:p w14:paraId="1BE42D75" w14:textId="5F46DC94" w:rsidR="00970634" w:rsidRPr="00AD3886" w:rsidRDefault="00970634" w:rsidP="00970634">
      <w:pPr>
        <w:pStyle w:val="P68B1DB1-ListParagraph28"/>
        <w:numPr>
          <w:ilvl w:val="0"/>
          <w:numId w:val="2"/>
        </w:numPr>
        <w:spacing w:after="120" w:line="280" w:lineRule="atLeast"/>
        <w:contextualSpacing w:val="0"/>
      </w:pPr>
      <w:r w:rsidRPr="00AD3886">
        <w:rPr>
          <w:b/>
        </w:rPr>
        <w:t>Sistema estadístico nacional (SEN)</w:t>
      </w:r>
      <w:r w:rsidRPr="00AD3886">
        <w:t xml:space="preserve">: </w:t>
      </w:r>
      <w:r w:rsidR="00B9182A" w:rsidRPr="00AD3886">
        <w:t>el</w:t>
      </w:r>
      <w:r w:rsidRPr="00AD3886">
        <w:t xml:space="preserve"> conjunto de organizaciones y unidades estadísticas (agencias estadísticas) dentro de un país que desarrollan, producen y difunden estadísticas oficiales en nombre del gobierno nacional (y de otros niveles de gobierno). Es responsabilidad de cada país definir el alcance de su SEN (ver también “agencias estadísticas”, “proveedores de datos y productores de estadísticas” y “ecosistema de datos”).</w:t>
      </w:r>
    </w:p>
    <w:p w14:paraId="638D87E5" w14:textId="4145A067" w:rsidR="004A0085" w:rsidRPr="00AD3886" w:rsidRDefault="00970634" w:rsidP="00970634">
      <w:pPr>
        <w:pStyle w:val="P68B1DB1-Normal26"/>
        <w:numPr>
          <w:ilvl w:val="0"/>
          <w:numId w:val="2"/>
        </w:numPr>
        <w:shd w:val="clear" w:color="auto" w:fill="FFFFFF"/>
        <w:spacing w:after="120" w:line="240" w:lineRule="auto"/>
        <w:rPr>
          <w:lang w:val="es-419"/>
        </w:rPr>
      </w:pPr>
      <w:r w:rsidRPr="00AD3886">
        <w:rPr>
          <w:b/>
        </w:rPr>
        <w:t>Estadísticas oficiales</w:t>
      </w:r>
      <w:r w:rsidRPr="00AD3886">
        <w:t xml:space="preserve">: </w:t>
      </w:r>
      <w:r w:rsidR="00B9182A" w:rsidRPr="00AD3886">
        <w:t>e</w:t>
      </w:r>
      <w:r w:rsidRPr="00AD3886">
        <w:t>stadísticas que describen, de manera representativa</w:t>
      </w:r>
      <w:r w:rsidR="00403641" w:rsidRPr="00AD3886">
        <w:t>,</w:t>
      </w:r>
      <w:r w:rsidRPr="00AD3886">
        <w:t xml:space="preserve"> los fenómenos económicos, demográficos, sociales y ambientales de interés público. Los miembros del SEN desarrollan, producen y difunden estadísticas oficiales como un bien público en cumplimiento de los Principios Fundamentales de las Estadísticas Oficiales y con los marcos de la calidad aceptados, como el NQAF de las Naciones Unidas, así como con otras normas y recomendaciones estadísticas acordadas internacionalmente. En muchos países, las estadísticas oficiales se encuentran definidas y descritas en los programas estadísticos.</w:t>
      </w:r>
    </w:p>
    <w:p w14:paraId="0EFEAB13" w14:textId="364C9A35" w:rsidR="004A0085" w:rsidRPr="00AD3886" w:rsidRDefault="00CF62AF" w:rsidP="0094718D">
      <w:pPr>
        <w:pStyle w:val="P68B1DB1-Normal26"/>
        <w:numPr>
          <w:ilvl w:val="0"/>
          <w:numId w:val="2"/>
        </w:numPr>
        <w:shd w:val="clear" w:color="auto" w:fill="FFFFFF"/>
        <w:spacing w:after="120" w:line="240" w:lineRule="auto"/>
        <w:rPr>
          <w:lang w:val="es-419"/>
        </w:rPr>
      </w:pPr>
      <w:r w:rsidRPr="00AD3886">
        <w:rPr>
          <w:b/>
          <w:lang w:val="es-419"/>
        </w:rPr>
        <w:t>Informe de calidad</w:t>
      </w:r>
      <w:r w:rsidRPr="00AD3886">
        <w:rPr>
          <w:lang w:val="es-419"/>
        </w:rPr>
        <w:t xml:space="preserve">: </w:t>
      </w:r>
      <w:r w:rsidR="004D6E3A" w:rsidRPr="00AD3886">
        <w:rPr>
          <w:lang w:val="es-419"/>
        </w:rPr>
        <w:t xml:space="preserve">es </w:t>
      </w:r>
      <w:r w:rsidRPr="00AD3886">
        <w:rPr>
          <w:lang w:val="es-419"/>
        </w:rPr>
        <w:t>una forma típica de registrar los resultados de una evaluación de calidad. Se puede distinguir un informe orientado al productor que incluye metadatos para registrar problemas de calidad y mejoras con respecto a un informe orientado al usuario que incluye metadatos destinados a los usuarios de los resultados estadísticos que les permite evaluar si los resultados son adecuados para los fines que tienen en mente (</w:t>
      </w:r>
      <w:r w:rsidR="000F4644" w:rsidRPr="00AD3886">
        <w:rPr>
          <w:lang w:val="es-419"/>
        </w:rPr>
        <w:t>ver</w:t>
      </w:r>
      <w:r w:rsidRPr="00AD3886">
        <w:rPr>
          <w:lang w:val="es-419"/>
        </w:rPr>
        <w:t xml:space="preserve"> el manual del Sistema Estadístico Europeo para informes de calidad y metadatos, edición 2020).</w:t>
      </w:r>
    </w:p>
    <w:p w14:paraId="18CB28A7" w14:textId="44D51EA9" w:rsidR="004A0085" w:rsidRPr="00AD3886" w:rsidRDefault="00970634" w:rsidP="0094718D">
      <w:pPr>
        <w:pStyle w:val="P68B1DB1-Normal26"/>
        <w:numPr>
          <w:ilvl w:val="0"/>
          <w:numId w:val="2"/>
        </w:numPr>
        <w:shd w:val="clear" w:color="auto" w:fill="FFFFFF"/>
        <w:spacing w:after="120" w:line="240" w:lineRule="auto"/>
        <w:rPr>
          <w:lang w:val="es-419"/>
        </w:rPr>
      </w:pPr>
      <w:r w:rsidRPr="00AD3886">
        <w:rPr>
          <w:b/>
        </w:rPr>
        <w:t>Agencias estadísticas</w:t>
      </w:r>
      <w:r w:rsidRPr="00AD3886">
        <w:t xml:space="preserve">: </w:t>
      </w:r>
      <w:r w:rsidR="004D6E3A" w:rsidRPr="00AD3886">
        <w:t>l</w:t>
      </w:r>
      <w:r w:rsidRPr="00AD3886">
        <w:t>o</w:t>
      </w:r>
      <w:r w:rsidRPr="00AD3886">
        <w:t xml:space="preserve">s miembros del SEN son conocidos como “agencias </w:t>
      </w:r>
      <w:r w:rsidRPr="00AD3886">
        <w:t xml:space="preserve">estadísticas” y abarcan a la ONE y a otros productores de estadísticas oficiales. Las agencias de estadística distintas de la ONE normalmente tienen otros propósitos y tareas principales distintos </w:t>
      </w:r>
      <w:proofErr w:type="spellStart"/>
      <w:r w:rsidRPr="00AD3886">
        <w:t>ala</w:t>
      </w:r>
      <w:proofErr w:type="spellEnd"/>
      <w:r w:rsidRPr="00AD3886">
        <w:t xml:space="preserve"> producción de estadísticas oficiales y solo una sección o un pequeño grupo de personas dentro de la institución produce estadísticas. Los requisitos de calidad para procesos y resultados son los mismos para todas las estadísticas oficiales. Sin embargo, en el caso de un ministerio u organismo administrativo a quien no se le atribuya exclusivamente la producción de estadísticas como actividad misional, los requisitos vinculados al entorno institucional se aplican solo a la </w:t>
      </w:r>
      <w:r w:rsidRPr="00AD3886">
        <w:t>sección dedicada a la producción de estadísticas oficiales. Luego, si bien el ministerio o el organismo administrativo generalmente no es independiente, la unidad dentro del organismo responsable de producir estadísticas debe decidir como producir y cuándo difundir sus estadísticas de forma independiente.</w:t>
      </w:r>
    </w:p>
    <w:p w14:paraId="21025EE7" w14:textId="6C37CC0D" w:rsidR="004A0085" w:rsidRPr="0066759B" w:rsidRDefault="00CF62AF" w:rsidP="00B22A7B">
      <w:pPr>
        <w:pStyle w:val="P68B1DB1-Normal29"/>
        <w:rPr>
          <w:lang w:val="es-419"/>
        </w:rPr>
      </w:pPr>
      <w:r w:rsidRPr="0066759B">
        <w:rPr>
          <w:lang w:val="es-419"/>
        </w:rPr>
        <w:br w:type="page"/>
      </w:r>
      <w:r w:rsidRPr="0066759B">
        <w:rPr>
          <w:lang w:val="es-419"/>
        </w:rPr>
        <w:lastRenderedPageBreak/>
        <w:t>Anexo</w:t>
      </w:r>
      <w:r w:rsidR="00044C42">
        <w:rPr>
          <w:bCs/>
          <w:lang w:val="es-419"/>
        </w:rPr>
        <w:t xml:space="preserve"> </w:t>
      </w:r>
      <w:r w:rsidRPr="0066759B">
        <w:rPr>
          <w:lang w:val="es-419"/>
        </w:rPr>
        <w:t xml:space="preserve">3: Requisitos </w:t>
      </w:r>
      <w:r w:rsidR="00044C42">
        <w:rPr>
          <w:lang w:val="es-419"/>
        </w:rPr>
        <w:t>relevantes</w:t>
      </w:r>
      <w:r w:rsidRPr="0066759B">
        <w:rPr>
          <w:lang w:val="es-419"/>
        </w:rPr>
        <w:t xml:space="preserve"> de UN NQAF</w:t>
      </w:r>
    </w:p>
    <w:p w14:paraId="405C666C" w14:textId="7522B493" w:rsidR="004A0085" w:rsidRPr="0066759B" w:rsidRDefault="00044C42" w:rsidP="00350E9B">
      <w:pPr>
        <w:pStyle w:val="P68B1DB1-Normal22"/>
        <w:keepNext/>
        <w:keepLines/>
        <w:spacing w:after="0" w:line="240" w:lineRule="auto"/>
        <w:rPr>
          <w:lang w:val="es-419"/>
        </w:rPr>
      </w:pPr>
      <w:r>
        <w:rPr>
          <w:lang w:val="es-419"/>
        </w:rPr>
        <w:t>E</w:t>
      </w:r>
      <w:r w:rsidR="00CF62AF" w:rsidRPr="0066759B">
        <w:rPr>
          <w:lang w:val="es-419"/>
        </w:rPr>
        <w:t>l anexo</w:t>
      </w:r>
      <w:r>
        <w:rPr>
          <w:lang w:val="es-419"/>
        </w:rPr>
        <w:t xml:space="preserve"> </w:t>
      </w:r>
      <w:r w:rsidR="00CF62AF" w:rsidRPr="0066759B">
        <w:rPr>
          <w:lang w:val="es-419"/>
        </w:rPr>
        <w:t xml:space="preserve">3 </w:t>
      </w:r>
      <w:r>
        <w:rPr>
          <w:lang w:val="es-419"/>
        </w:rPr>
        <w:t>provee</w:t>
      </w:r>
      <w:r w:rsidR="00CF62AF" w:rsidRPr="0066759B">
        <w:rPr>
          <w:lang w:val="es-419"/>
        </w:rPr>
        <w:t xml:space="preserve"> el texto completo de los requisitos de UN NQAF (que </w:t>
      </w:r>
      <w:r>
        <w:rPr>
          <w:lang w:val="es-419"/>
        </w:rPr>
        <w:t>se enlistan</w:t>
      </w:r>
      <w:r w:rsidR="00CF62AF" w:rsidRPr="0066759B">
        <w:rPr>
          <w:lang w:val="es-419"/>
        </w:rPr>
        <w:t xml:space="preserve"> en el anexo del Manual) que son </w:t>
      </w:r>
      <w:r>
        <w:rPr>
          <w:lang w:val="es-419"/>
        </w:rPr>
        <w:t>relevantes</w:t>
      </w:r>
      <w:r w:rsidR="00CF62AF" w:rsidRPr="0066759B">
        <w:rPr>
          <w:lang w:val="es-419"/>
        </w:rPr>
        <w:t xml:space="preserve"> o contienen prácticas o elementos sugeridos (</w:t>
      </w:r>
      <w:r>
        <w:rPr>
          <w:lang w:val="es-419"/>
        </w:rPr>
        <w:t>“</w:t>
      </w:r>
      <w:r w:rsidR="00CF62AF" w:rsidRPr="0066759B">
        <w:rPr>
          <w:lang w:val="es-419"/>
        </w:rPr>
        <w:t>mejores</w:t>
      </w:r>
      <w:r>
        <w:rPr>
          <w:lang w:val="es-419"/>
        </w:rPr>
        <w:t>”</w:t>
      </w:r>
      <w:r w:rsidR="00CF62AF" w:rsidRPr="0066759B">
        <w:rPr>
          <w:lang w:val="es-419"/>
        </w:rPr>
        <w:t xml:space="preserve">) que deben </w:t>
      </w:r>
      <w:r>
        <w:rPr>
          <w:lang w:val="es-419"/>
        </w:rPr>
        <w:t>asegurar</w:t>
      </w:r>
      <w:r w:rsidR="004D6E3A">
        <w:rPr>
          <w:lang w:val="es-419"/>
        </w:rPr>
        <w:t>se</w:t>
      </w:r>
      <w:r w:rsidR="00CF62AF" w:rsidRPr="0066759B">
        <w:rPr>
          <w:lang w:val="es-419"/>
        </w:rPr>
        <w:t xml:space="preserve"> y que son </w:t>
      </w:r>
      <w:r>
        <w:rPr>
          <w:lang w:val="es-419"/>
        </w:rPr>
        <w:t>relevantes</w:t>
      </w:r>
      <w:r w:rsidR="00CF62AF" w:rsidRPr="0066759B">
        <w:rPr>
          <w:lang w:val="es-419"/>
        </w:rPr>
        <w:t xml:space="preserve"> para </w:t>
      </w:r>
      <w:r>
        <w:rPr>
          <w:lang w:val="es-419"/>
        </w:rPr>
        <w:t>asegurar</w:t>
      </w:r>
      <w:r w:rsidR="00CF62AF" w:rsidRPr="0066759B">
        <w:rPr>
          <w:lang w:val="es-419"/>
        </w:rPr>
        <w:t xml:space="preserve"> la calidad de las fuentes de datos administrativ</w:t>
      </w:r>
      <w:r>
        <w:rPr>
          <w:lang w:val="es-419"/>
        </w:rPr>
        <w:t>o</w:t>
      </w:r>
      <w:r w:rsidR="00CF62AF" w:rsidRPr="0066759B">
        <w:rPr>
          <w:lang w:val="es-419"/>
        </w:rPr>
        <w:t xml:space="preserve">s y de otro tipo. Se destacan los requisitos y elementos más relevantes que deben </w:t>
      </w:r>
      <w:r>
        <w:rPr>
          <w:lang w:val="es-419"/>
        </w:rPr>
        <w:t>asegurarse</w:t>
      </w:r>
      <w:r w:rsidR="00CF62AF" w:rsidRPr="0066759B">
        <w:rPr>
          <w:lang w:val="es-419"/>
        </w:rPr>
        <w:t xml:space="preserve">. Los requisitos se enumeran tal como son y en </w:t>
      </w:r>
      <w:r>
        <w:rPr>
          <w:lang w:val="es-419"/>
        </w:rPr>
        <w:t>la misma</w:t>
      </w:r>
      <w:r w:rsidR="00CF62AF" w:rsidRPr="0066759B">
        <w:rPr>
          <w:lang w:val="es-419"/>
        </w:rPr>
        <w:t xml:space="preserve"> secuencia</w:t>
      </w:r>
      <w:r>
        <w:rPr>
          <w:lang w:val="es-419"/>
        </w:rPr>
        <w:t xml:space="preserve"> que</w:t>
      </w:r>
      <w:r w:rsidR="00CF62AF" w:rsidRPr="0066759B">
        <w:rPr>
          <w:lang w:val="es-419"/>
        </w:rPr>
        <w:t xml:space="preserve"> en UN NQAF sin ningún cambio. El anexo</w:t>
      </w:r>
      <w:r>
        <w:rPr>
          <w:lang w:val="es-419"/>
        </w:rPr>
        <w:t xml:space="preserve"> </w:t>
      </w:r>
      <w:r w:rsidR="00CF62AF" w:rsidRPr="0066759B">
        <w:rPr>
          <w:lang w:val="es-419"/>
        </w:rPr>
        <w:t xml:space="preserve">3 se proporciona únicamente para facilitar la consulta, teniendo en cuenta también a los usuarios de los países </w:t>
      </w:r>
      <w:r>
        <w:rPr>
          <w:lang w:val="es-419"/>
        </w:rPr>
        <w:t>o agencias</w:t>
      </w:r>
      <w:r w:rsidR="00CF62AF" w:rsidRPr="0066759B">
        <w:rPr>
          <w:lang w:val="es-419"/>
        </w:rPr>
        <w:t xml:space="preserve"> estadístic</w:t>
      </w:r>
      <w:r>
        <w:rPr>
          <w:lang w:val="es-419"/>
        </w:rPr>
        <w:t>a</w:t>
      </w:r>
      <w:r w:rsidR="00CF62AF" w:rsidRPr="0066759B">
        <w:rPr>
          <w:lang w:val="es-419"/>
        </w:rPr>
        <w:t xml:space="preserve">s que no utilizan </w:t>
      </w:r>
      <w:r>
        <w:rPr>
          <w:lang w:val="es-419"/>
        </w:rPr>
        <w:t>UN NQAF</w:t>
      </w:r>
      <w:r w:rsidR="00CF62AF" w:rsidRPr="0066759B">
        <w:rPr>
          <w:lang w:val="es-419"/>
        </w:rPr>
        <w:t>.</w:t>
      </w:r>
    </w:p>
    <w:p w14:paraId="1C7E431F" w14:textId="0B576E9F" w:rsidR="004A0085" w:rsidRPr="0066759B" w:rsidRDefault="004A0085" w:rsidP="00350E9B">
      <w:pPr>
        <w:spacing w:after="0" w:line="240" w:lineRule="auto"/>
        <w:rPr>
          <w:rFonts w:asciiTheme="majorBidi" w:hAnsiTheme="majorBidi" w:cstheme="majorBidi"/>
          <w:b/>
          <w:color w:val="000000" w:themeColor="text1"/>
          <w:lang w:val="es-419"/>
        </w:rPr>
      </w:pPr>
    </w:p>
    <w:p w14:paraId="3B5A52FE" w14:textId="77777777" w:rsidR="00970634" w:rsidRPr="00AD3886" w:rsidRDefault="00970634" w:rsidP="00970634">
      <w:pPr>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Requisito 2.5:</w:t>
      </w:r>
      <w:r w:rsidRPr="00AD3886">
        <w:rPr>
          <w:rFonts w:ascii="Aptos" w:eastAsia="DengXian" w:hAnsi="Aptos" w:cs="Arial"/>
          <w:kern w:val="2"/>
          <w:sz w:val="24"/>
          <w:szCs w:val="24"/>
          <w:lang w:val="es-ES" w:eastAsia="zh-CN"/>
          <w14:ligatures w14:val="standardContextual"/>
        </w:rPr>
        <w:t xml:space="preserve"> </w:t>
      </w:r>
      <w:r w:rsidRPr="00AD3886">
        <w:rPr>
          <w:rFonts w:ascii="Times New Roman" w:eastAsia="DengXian" w:hAnsi="Times New Roman" w:cs="Times New Roman"/>
          <w:szCs w:val="22"/>
          <w:lang w:val="es-ES" w:eastAsia="zh-CN"/>
        </w:rPr>
        <w:t xml:space="preserve">Que la oficina nacional de estadística y, si corresponde, otras agencias estadísticas tengan la autoridad legal o estén soportadas por alguna otra disposición formal para obtener datos administrativos y acceso adecuado a los datos de otras agencias gubernamentales con fines estadísticos. </w:t>
      </w:r>
    </w:p>
    <w:p w14:paraId="132EA98D"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 ley de estadísticas debe contener las disposiciones apropiadas para garantizar a la oficina nacional de estadística (ONE) y, si corresponde, a otras agencias de estadística, el derecho a obtener o acceder a los datos de registros administrativos de manera oportuna. </w:t>
      </w:r>
    </w:p>
    <w:p w14:paraId="002B4072"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Cuando los organismos de estadística no cuenten con un derecho legal para obtener datos de registros administrativos, deben existir memorandos de entendimiento que proporcionan dicho acceso. </w:t>
      </w:r>
    </w:p>
    <w:p w14:paraId="16540E10"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El acceso para las agencias estadísticas a los datos de los registros administrativos debe ser gratuito. </w:t>
      </w:r>
    </w:p>
    <w:p w14:paraId="31AC3B94"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Deben existir acuerdos con los propietarios de los registros administrativos para poner en práctica el acceso a los datos que describan las condiciones técnicas para el acceso y </w:t>
      </w:r>
      <w:r w:rsidRPr="00AD3886">
        <w:rPr>
          <w:rFonts w:ascii="Times New Roman" w:eastAsia="DengXian" w:hAnsi="Times New Roman" w:cs="Times New Roman"/>
          <w:szCs w:val="22"/>
          <w:lang w:val="es-ES" w:eastAsia="zh-CN"/>
        </w:rPr>
        <w:t>para</w:t>
      </w:r>
      <w:r w:rsidRPr="00AD3886">
        <w:rPr>
          <w:rFonts w:ascii="Times New Roman" w:eastAsia="DengXian" w:hAnsi="Times New Roman" w:cs="Times New Roman"/>
          <w:szCs w:val="22"/>
          <w:lang w:val="es-ES" w:eastAsia="zh-CN"/>
        </w:rPr>
        <w:t xml:space="preserve"> las posibilidades de cruce de la información proveniente de otras fuentes de datos administrativas. </w:t>
      </w:r>
    </w:p>
    <w:p w14:paraId="377674B7"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Las agencias de estadística se deben involucrar en el diseño y en el desarrollo de los conjuntos de información provenientes de los registros administrativos, para garantizar que sean adecuados para su uso estadístico; esta participación se extiende a la posible interrupción de tales conjuntos de datos.</w:t>
      </w:r>
    </w:p>
    <w:p w14:paraId="56685543" w14:textId="77777777" w:rsidR="00970634" w:rsidRPr="00AD3886" w:rsidRDefault="00970634" w:rsidP="00970634">
      <w:pPr>
        <w:keepNext/>
        <w:keepLines/>
        <w:tabs>
          <w:tab w:val="num" w:pos="720"/>
        </w:tabs>
        <w:spacing w:after="0" w:line="240" w:lineRule="auto"/>
        <w:ind w:left="720" w:hanging="360"/>
        <w:rPr>
          <w:rFonts w:ascii="Times New Roman" w:eastAsia="DengXian" w:hAnsi="Times New Roman" w:cs="Times New Roman"/>
          <w:szCs w:val="22"/>
          <w:lang w:val="es-ES" w:eastAsia="zh-CN"/>
        </w:rPr>
      </w:pPr>
    </w:p>
    <w:p w14:paraId="7B9BE1CC" w14:textId="77777777" w:rsidR="00970634" w:rsidRPr="00AD3886" w:rsidRDefault="00970634" w:rsidP="00970634">
      <w:pPr>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Requisito 2.6: Que la oficina nacional de estadística y, si corresponde, otras agencias de estadística cuenten con autoridad legal o con alguna otra disposición formal y con acuerdos relacionados para acceder y usar los datos (incluyendo los macrodatos) que son administrados por corporaciones privadas u otras organizaciones no gubernamentales con fines estadísticos de manera constante, incluso para realización de pruebas piloto e investigaciones.</w:t>
      </w:r>
    </w:p>
    <w:p w14:paraId="263255FB" w14:textId="77777777" w:rsidR="00970634" w:rsidRPr="00AD3886" w:rsidRDefault="00970634" w:rsidP="00970634">
      <w:pPr>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La ley estadística debe definir las disposiciones apropiadas para garantizar a la ONE y, si corresponde, a otras agencias estadísticas el derecho a obtener o acceder, de manera oportuna para su uso estadístico, a los datos en poder de organizaciones privadas o de organizaciones no gubernamentales (por ejemplo, todas las compañías que prestan servicios a personas naturales y jurídicas que residen en el país).</w:t>
      </w:r>
    </w:p>
    <w:p w14:paraId="74195639" w14:textId="77777777" w:rsidR="00970634" w:rsidRPr="00AD3886" w:rsidRDefault="00970634" w:rsidP="00970634">
      <w:pPr>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 ley estadística debe contemplar sanciones adecuadas para garantizar el acceso a los datos privados cuando corresponda (como multas por no otorgar dicho acceso). </w:t>
      </w:r>
    </w:p>
    <w:p w14:paraId="0B0DB2F5" w14:textId="77777777" w:rsidR="00970634" w:rsidRPr="00AD3886" w:rsidRDefault="00970634" w:rsidP="00970634">
      <w:pPr>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Cuando las agencias de estadística no tengan el derecho legal de obtener acceso a los datos de las entidades privadas o de otras organizaciones no gubernamentales, se deben establecer memorandos de entendimiento que ofrezcan dicho acceso. </w:t>
      </w:r>
    </w:p>
    <w:p w14:paraId="27972A5C" w14:textId="77777777" w:rsidR="00970634" w:rsidRPr="00AD3886" w:rsidRDefault="00970634" w:rsidP="00970634">
      <w:pPr>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Las agencias de estadística deben tener en cuenta la relevancia y el alcance de los datos solicitados. </w:t>
      </w:r>
    </w:p>
    <w:p w14:paraId="6D40DE97" w14:textId="77777777" w:rsidR="00970634" w:rsidRPr="00AD3886" w:rsidRDefault="00970634" w:rsidP="00970634">
      <w:pPr>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El acceso y el uso de los datos privados debe ser realizado siguiendo los procedimientos estándar acordados entre las agencias estadísticas y los propietarios de los datos.</w:t>
      </w:r>
    </w:p>
    <w:p w14:paraId="6CA83885"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0C8D354A"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Requisito 2.7: Que la oficina nacional de estadística coopere, brinde apoyo y oriente a los proveedores de datos.</w:t>
      </w:r>
    </w:p>
    <w:p w14:paraId="20420BCF" w14:textId="3AE4C1DB"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 ONE debe consultar periódicamente a los proveedores de datos y </w:t>
      </w:r>
      <w:r w:rsidRPr="00AD3886">
        <w:rPr>
          <w:rFonts w:ascii="Times New Roman" w:eastAsia="DengXian" w:hAnsi="Times New Roman" w:cs="Times New Roman"/>
          <w:szCs w:val="22"/>
          <w:lang w:val="es-ES" w:eastAsia="zh-CN"/>
        </w:rPr>
        <w:t>mantiene una cooperación constante con los proveedores de registros administrativos y con las corporaciones</w:t>
      </w:r>
      <w:r w:rsidRPr="00AD3886">
        <w:rPr>
          <w:rFonts w:ascii="Times New Roman" w:eastAsia="DengXian" w:hAnsi="Times New Roman" w:cs="Times New Roman"/>
          <w:szCs w:val="22"/>
          <w:lang w:val="es-ES" w:eastAsia="zh-CN"/>
        </w:rPr>
        <w:t xml:space="preserve">, empresas y otras organizaciones que administran datos para fortalecer el valor estadístico y el uso de estas fuentes de información. </w:t>
      </w:r>
    </w:p>
    <w:p w14:paraId="20CBD952" w14:textId="74EDC10D"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informes de calidad para los registros administrativos deben ser desarrollados mediante cooperación entre la ONE y el propietario de los registros y deben describir la precisión, integridad, oportunidad y puntualidad, entre otras características. </w:t>
      </w:r>
    </w:p>
    <w:p w14:paraId="475CDF74"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titulares de los registros administrativos, empresas y otras organizaciones deben poder recibir comentarios sobre la calidad de los datos proporcionados, con el ánimo de implementar mejoras. </w:t>
      </w:r>
    </w:p>
    <w:p w14:paraId="50F5359D"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Se deben establecer acuerdos de asociación con los proveedores de datos.</w:t>
      </w:r>
    </w:p>
    <w:p w14:paraId="6A16A505"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01C59A9F"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3.2: Que la oficina nacional de estadística brinde apoyo y orientación a todos los proveedores de datos y productores de estadísticas oficiales para la implementación de los estándares estadísticos. </w:t>
      </w:r>
    </w:p>
    <w:p w14:paraId="14C96529"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 oficina nacional de estadística debe monitorear el grado en que los proveedores de datos y los productores de estadísticas oficiales utilizan las normas estadísticas. </w:t>
      </w:r>
    </w:p>
    <w:p w14:paraId="0D3A8D7F"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preparar informes periódicos con respecto al cumplimiento de las normas estadísticas internacionales, regionales y nacionales. </w:t>
      </w:r>
    </w:p>
    <w:p w14:paraId="1A530314"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Las normas estadísticas deben ser comunicadas y puestas a disposición de todos los proveedores de datos y de los productores de estadísticas oficiales. </w:t>
      </w:r>
    </w:p>
    <w:p w14:paraId="7DA9C3BE"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comunicar oportunamente los planes y agendas para el desarrollo y la aplicación de nuevos estándares. </w:t>
      </w:r>
    </w:p>
    <w:p w14:paraId="74C75A0A"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Las oficinas nacionales de estadística deben ayudar a otros productores de estadísticas y a los proveedores de datos en la implementación de estándares estadísticos internacionales, regionales y nacionales, según corresponda.</w:t>
      </w:r>
    </w:p>
    <w:p w14:paraId="1ED621F4" w14:textId="77777777" w:rsidR="00970634" w:rsidRPr="00AD3886" w:rsidRDefault="00970634" w:rsidP="00970634">
      <w:pPr>
        <w:keepNext/>
        <w:keepLines/>
        <w:spacing w:after="0" w:line="240" w:lineRule="auto"/>
        <w:rPr>
          <w:rFonts w:ascii="Times New Roman" w:eastAsia="DengXian" w:hAnsi="Times New Roman" w:cs="Times New Roman"/>
          <w:szCs w:val="22"/>
          <w:lang w:val="es-ES" w:eastAsia="zh-CN"/>
        </w:rPr>
      </w:pPr>
    </w:p>
    <w:p w14:paraId="17E14BE9" w14:textId="77777777" w:rsidR="00970634" w:rsidRPr="00AD3886" w:rsidRDefault="00970634" w:rsidP="00970634">
      <w:pPr>
        <w:keepNext/>
        <w:keepLine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5.2: Que las agencias de estadística implementen una declaración o código de conducta o ética que rige las prácticas estadísticas, y se haga un seguimiento a su cumplimiento. </w:t>
      </w:r>
    </w:p>
    <w:p w14:paraId="3929DAF3"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Deben existir protocolos éticos o un código de conducta para asegurar la imparcialidad y la objetividad. </w:t>
      </w:r>
    </w:p>
    <w:p w14:paraId="15C163B0"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protocolos de ética deben estar disponibles para el público. </w:t>
      </w:r>
    </w:p>
    <w:p w14:paraId="371A0E63"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Se debe realizar seguimiento a la implementación de los protocolos de ética.</w:t>
      </w:r>
    </w:p>
    <w:p w14:paraId="7DA6AF52" w14:textId="77777777" w:rsidR="00970634" w:rsidRPr="00AD3886" w:rsidRDefault="00970634" w:rsidP="00970634">
      <w:pPr>
        <w:keepNext/>
        <w:keepLines/>
        <w:spacing w:after="0" w:line="240" w:lineRule="auto"/>
        <w:rPr>
          <w:rFonts w:ascii="Times New Roman" w:eastAsia="DengXian" w:hAnsi="Times New Roman" w:cs="Times New Roman"/>
          <w:szCs w:val="22"/>
          <w:lang w:val="es-ES" w:eastAsia="zh-CN"/>
        </w:rPr>
      </w:pPr>
    </w:p>
    <w:p w14:paraId="7EA0E84D" w14:textId="77777777" w:rsidR="00970634" w:rsidRPr="00AD3886" w:rsidRDefault="00970634" w:rsidP="00970634">
      <w:pPr>
        <w:keepNext/>
        <w:keepLine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5.3: Que las fuentes de datos y las metodologías sean elegidas de forma objetiva. </w:t>
      </w:r>
    </w:p>
    <w:p w14:paraId="7DFCDA90"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Las fuentes, los conceptos, los métodos, los procesos para el desarrollo, la producción y la difusión de los datos deben ser elegidas sobre la base de consideraciones, principios y buenas prácticas estadísticas nacionales e internacionales.</w:t>
      </w:r>
    </w:p>
    <w:p w14:paraId="6859CB9C"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57E4FEE8"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7.1: Que la confidencialidad estadística esté garantizada por ley. </w:t>
      </w:r>
    </w:p>
    <w:p w14:paraId="0713DEF4"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Debe existir una ley o alguna otra disposición formal clara vigente que asegure el manejo adecuado, con respecto a la confidencialidad estadística y a la</w:t>
      </w:r>
      <w:r w:rsidRPr="00AD3886">
        <w:rPr>
          <w:rFonts w:ascii="Times New Roman" w:eastAsia="DengXian" w:hAnsi="Times New Roman" w:cs="Times New Roman" w:hint="eastAsia"/>
          <w:szCs w:val="22"/>
          <w:lang w:val="es-ES" w:eastAsia="zh-CN"/>
        </w:rPr>
        <w:t xml:space="preserve"> </w:t>
      </w:r>
      <w:r w:rsidRPr="00AD3886">
        <w:rPr>
          <w:rFonts w:ascii="Times New Roman" w:eastAsia="DengXian" w:hAnsi="Times New Roman" w:cs="Times New Roman"/>
          <w:szCs w:val="22"/>
          <w:lang w:val="es-ES" w:eastAsia="zh-CN"/>
        </w:rPr>
        <w:t>seguridad de la información recibida por parte de los proveedores de datos y de los encuestados.</w:t>
      </w:r>
    </w:p>
    <w:p w14:paraId="205CF3DC"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290401C2"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7.2: Que existan normas, estándares, directrices, prácticas y procedimientos adecuados para asegurar la confidencialidad estadística. </w:t>
      </w:r>
    </w:p>
    <w:p w14:paraId="19C44A38"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impartir directrices e </w:t>
      </w:r>
      <w:r w:rsidRPr="00AD3886">
        <w:rPr>
          <w:rFonts w:ascii="Times New Roman" w:eastAsia="DengXian" w:hAnsi="Times New Roman" w:cs="Times New Roman"/>
          <w:szCs w:val="22"/>
          <w:lang w:val="es-ES" w:eastAsia="zh-CN"/>
        </w:rPr>
        <w:t>instrucciones, a</w:t>
      </w:r>
      <w:r w:rsidRPr="00AD3886">
        <w:rPr>
          <w:rFonts w:ascii="Times New Roman" w:eastAsia="DengXian" w:hAnsi="Times New Roman" w:cs="Times New Roman"/>
          <w:szCs w:val="22"/>
          <w:lang w:val="es-ES" w:eastAsia="zh-CN"/>
        </w:rPr>
        <w:t xml:space="preserve"> todo el personal de las </w:t>
      </w:r>
      <w:r w:rsidRPr="00AD3886">
        <w:rPr>
          <w:rFonts w:ascii="Times New Roman" w:eastAsia="DengXian" w:hAnsi="Times New Roman" w:cs="Times New Roman"/>
          <w:szCs w:val="22"/>
          <w:lang w:val="es-ES" w:eastAsia="zh-CN"/>
        </w:rPr>
        <w:t xml:space="preserve">agencias estadísticas, sobre la protección de la confidencialidad estadística de la información a lo largo del proceso estadístico. </w:t>
      </w:r>
    </w:p>
    <w:p w14:paraId="1A5FF88C"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lastRenderedPageBreak/>
        <w:t xml:space="preserve">Se deben llevar a cabo programas de capacitación periódicos y </w:t>
      </w:r>
      <w:r w:rsidRPr="00AD3886">
        <w:rPr>
          <w:rFonts w:ascii="Times New Roman" w:eastAsia="DengXian" w:hAnsi="Times New Roman" w:cs="Times New Roman"/>
          <w:szCs w:val="22"/>
          <w:lang w:val="es-ES" w:eastAsia="zh-CN"/>
        </w:rPr>
        <w:t xml:space="preserve">continuos para todo el personal sobre el concepto de confidencialidad en las estadísticas y las buenas prácticas, para asegurar la privacidad de la información que se maneja. </w:t>
      </w:r>
    </w:p>
    <w:p w14:paraId="6ECEE128" w14:textId="6FFD3954"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 estructura organizativa y los acuerdo para el desarrollo y para la implementación de prácticas que garanticen la confidencialidad estadística, deben ser adecuados para hacer frente a las necesidades estadísticas. </w:t>
      </w:r>
    </w:p>
    <w:p w14:paraId="11A0B49E"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El personal debe firmar, desde el momento de su nombramiento, acuerdos de compromiso para mantener la confidencialidad de la información obtenida incluso después de que el personal deja de trabajar en la agencia estadística.</w:t>
      </w:r>
    </w:p>
    <w:p w14:paraId="5D3DD941"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28C473DF" w14:textId="26A48EC5"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7.3: Que se </w:t>
      </w:r>
      <w:r w:rsidRPr="00AD3886">
        <w:rPr>
          <w:rFonts w:ascii="Times New Roman" w:eastAsia="DengXian" w:hAnsi="Times New Roman" w:cs="Times New Roman"/>
          <w:szCs w:val="22"/>
          <w:lang w:val="es-ES" w:eastAsia="zh-CN"/>
        </w:rPr>
        <w:t xml:space="preserve">apliquen protocolos estrictos para salvaguardar la confidencialidad de los datos a nivel de </w:t>
      </w:r>
      <w:proofErr w:type="spellStart"/>
      <w:proofErr w:type="gramStart"/>
      <w:r w:rsidRPr="00AD3886">
        <w:rPr>
          <w:rFonts w:ascii="Times New Roman" w:eastAsia="DengXian" w:hAnsi="Times New Roman" w:cs="Times New Roman"/>
          <w:szCs w:val="22"/>
          <w:lang w:val="es-ES" w:eastAsia="zh-CN"/>
        </w:rPr>
        <w:t>micro-dato</w:t>
      </w:r>
      <w:proofErr w:type="spellEnd"/>
      <w:proofErr w:type="gramEnd"/>
      <w:r w:rsidRPr="00AD3886">
        <w:rPr>
          <w:rFonts w:ascii="Times New Roman" w:eastAsia="DengXian" w:hAnsi="Times New Roman" w:cs="Times New Roman"/>
          <w:szCs w:val="22"/>
          <w:lang w:val="es-ES" w:eastAsia="zh-CN"/>
        </w:rPr>
        <w:t xml:space="preserve"> para los usuarios con acceso a estos y se garantice su uso exclusivo para fines estadísticos o de investigación. </w:t>
      </w:r>
    </w:p>
    <w:p w14:paraId="139E0303" w14:textId="1205DBDC"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establecer, mediante la ley estadística u otras disposiciones formales, condiciones claras para otorgar a los investigadores el acceso a los datos confidenciales con fines científicos. </w:t>
      </w:r>
    </w:p>
    <w:p w14:paraId="2FE64B21"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aplicar reglas de confidencialidad, controles para la difusión y procedimientos para el acceso a los microdatos </w:t>
      </w:r>
      <w:r w:rsidRPr="00AD3886">
        <w:rPr>
          <w:rFonts w:ascii="Times New Roman" w:eastAsia="DengXian" w:hAnsi="Times New Roman" w:cs="Times New Roman"/>
          <w:szCs w:val="22"/>
          <w:lang w:val="es-ES" w:eastAsia="zh-CN"/>
        </w:rPr>
        <w:t xml:space="preserve">durante todo el proceso estadístico. </w:t>
      </w:r>
    </w:p>
    <w:p w14:paraId="30DCFDF1"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Las agencias estadísticas deben monitorear el uso de los conjuntos de microdatos para identificar cualquier circunstancia que pueda violar la confidencialidad de los datos, por ejemplo, mediante la comparación de archivos, y se deben tomar medidas correctivas inmediatas para corregir dicha situación en caso de presentarse. </w:t>
      </w:r>
    </w:p>
    <w:p w14:paraId="2906CEEF"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053D6C23"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7.4: Que se fijen sanciones para cualquier violación intencional de confidencialidad estadística. </w:t>
      </w:r>
    </w:p>
    <w:p w14:paraId="206A2EDE" w14:textId="05D0348F"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Deben existir disposiciones legales o de </w:t>
      </w:r>
      <w:r w:rsidRPr="00AD3886">
        <w:rPr>
          <w:rFonts w:ascii="Times New Roman" w:eastAsia="DengXian" w:hAnsi="Times New Roman" w:cs="Times New Roman"/>
          <w:szCs w:val="22"/>
          <w:lang w:val="es-ES" w:eastAsia="zh-CN"/>
        </w:rPr>
        <w:t xml:space="preserve">otra índole que permitan aplicar sanciones administrativas, penales y disciplinarias por incumplir </w:t>
      </w:r>
      <w:r w:rsidRPr="00AD3886">
        <w:rPr>
          <w:rFonts w:ascii="Times New Roman" w:eastAsia="DengXian" w:hAnsi="Times New Roman" w:cs="Times New Roman"/>
          <w:szCs w:val="22"/>
          <w:lang w:val="es-ES" w:eastAsia="zh-CN"/>
        </w:rPr>
        <w:t xml:space="preserve">la confidencialidad estadística. </w:t>
      </w:r>
    </w:p>
    <w:p w14:paraId="2494BE50" w14:textId="31916731"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 información sobre las </w:t>
      </w:r>
      <w:r w:rsidRPr="00AD3886">
        <w:rPr>
          <w:rFonts w:ascii="Times New Roman" w:eastAsia="DengXian" w:hAnsi="Times New Roman" w:cs="Times New Roman"/>
          <w:szCs w:val="22"/>
          <w:lang w:val="es-ES" w:eastAsia="zh-CN"/>
        </w:rPr>
        <w:t xml:space="preserve">disposiciones y sanciones al incumplimiento de la confidencialidad estadística deben ser compartidas con todo el </w:t>
      </w:r>
      <w:r w:rsidRPr="00AD3886">
        <w:rPr>
          <w:rFonts w:ascii="Times New Roman" w:eastAsia="DengXian" w:hAnsi="Times New Roman" w:cs="Times New Roman"/>
          <w:szCs w:val="22"/>
          <w:lang w:val="es-ES" w:eastAsia="zh-CN"/>
        </w:rPr>
        <w:t xml:space="preserve">personal de las agencias estadísticas y ser puestas a disposición de todo el público. </w:t>
      </w:r>
    </w:p>
    <w:p w14:paraId="7955B75C"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68683C61"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7.5: Que la seguridad e integridad de los datos y su transmisión estén asegurados por políticas y prácticas apropiadas. </w:t>
      </w:r>
    </w:p>
    <w:p w14:paraId="01E14E1A"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 existir una política de seguridad de las tecnologías de la información (TI) y esta debe ser conocida por todo el personal. </w:t>
      </w:r>
    </w:p>
    <w:p w14:paraId="3B7DEE66"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w:t>
      </w:r>
      <w:r w:rsidRPr="00AD3886">
        <w:rPr>
          <w:rFonts w:ascii="Times New Roman" w:eastAsia="DengXian" w:hAnsi="Times New Roman" w:cs="Times New Roman"/>
          <w:szCs w:val="22"/>
          <w:lang w:val="es-ES" w:eastAsia="zh-CN"/>
        </w:rPr>
        <w:t xml:space="preserve">implementar medidas y procesos de seguridad física adecuados para asegurar la seguridad de los datos y de las bases de información, siguiendo la política de seguridad de TI y en concordancia con las mejores prácticas y los estándares internacionales. </w:t>
      </w:r>
    </w:p>
    <w:p w14:paraId="692F8650" w14:textId="0B47102A"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Se deben realizar periódicamente auditorías de seguridad del sistema de seguridad de los datos.</w:t>
      </w:r>
      <w:r w:rsidRPr="00AD3886">
        <w:rPr>
          <w:rFonts w:ascii="Times New Roman" w:eastAsia="DengXian" w:hAnsi="Times New Roman" w:cs="Times New Roman" w:hint="eastAsia"/>
          <w:szCs w:val="22"/>
          <w:lang w:val="es-ES" w:eastAsia="zh-CN"/>
        </w:rPr>
        <w:t xml:space="preserve"> </w:t>
      </w:r>
    </w:p>
    <w:p w14:paraId="5F4091F0"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Todos los accesos a los repositorios de datos y los canales de transmisión de los datos deben ser monitoreados. </w:t>
      </w:r>
    </w:p>
    <w:p w14:paraId="4B2B8D16" w14:textId="29189F6E"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 evaluar el riesgo de incumplimiento a la seguridad de la información, para la transferencia de los datos y se </w:t>
      </w:r>
      <w:r w:rsidRPr="00AD3886">
        <w:rPr>
          <w:rFonts w:ascii="Times New Roman" w:eastAsia="DengXian" w:hAnsi="Times New Roman" w:cs="Times New Roman"/>
          <w:szCs w:val="22"/>
          <w:lang w:val="es-ES" w:eastAsia="zh-CN"/>
        </w:rPr>
        <w:t xml:space="preserve">deben aplicar los procedimientos adecuados para eliminar o minimizar este riesgo. </w:t>
      </w:r>
    </w:p>
    <w:p w14:paraId="60D06A38"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3687CF65"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7.6: Que se </w:t>
      </w:r>
      <w:r w:rsidRPr="00AD3886">
        <w:rPr>
          <w:rFonts w:ascii="Times New Roman" w:eastAsia="DengXian" w:hAnsi="Times New Roman" w:cs="Times New Roman"/>
          <w:szCs w:val="22"/>
          <w:lang w:val="es-ES" w:eastAsia="zh-CN"/>
        </w:rPr>
        <w:t xml:space="preserve">evalúe y se gestione el riesgo para que los encuestados individuales no puedan ser identificados. </w:t>
      </w:r>
    </w:p>
    <w:p w14:paraId="132C227F" w14:textId="08425049"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 existir un balance razonable entre el nivel de riesgo aceptable de identificación de los encuestados individuales y la usabilidad de los datos. </w:t>
      </w:r>
    </w:p>
    <w:p w14:paraId="1F341C95" w14:textId="4043C1C5"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lastRenderedPageBreak/>
        <w:t xml:space="preserve">Deben existir procesos adecuados para evaluar el riesgo de divulgación de información sensible y el riesgo de que los encuestados individuales puedan ser identificados a partir de la publicación de las estadísticas o de los microdatos, y se apliquen estos procedimientos de acuerdo con la política de difusión de la información de manera que se minimice este riesgo. </w:t>
      </w:r>
    </w:p>
    <w:p w14:paraId="2D394DAE"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Todos los procedimientos que se realizan para reducir el riesgo de identificación deben ser documentados adecuadamente y ser puestos a disposición del público como parte de los metadatos de la producción y resultados estadísticos relacionados. </w:t>
      </w:r>
    </w:p>
    <w:p w14:paraId="0A65E5FB"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Se debe informar a los usuarios que se han implementado procedimientos para reducir el riesgo de identificación y que esto podría conducir a una pérdida de detalle de la información.</w:t>
      </w:r>
    </w:p>
    <w:p w14:paraId="02347287"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311A5C31"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8.5: Que las pautas para implementar la gestión de la calidad estén definidas y sean puestas a disposición del público. </w:t>
      </w:r>
    </w:p>
    <w:p w14:paraId="5B4F91A7"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Se deben definir, producir y emitir lineamientos para la implementación de la gestión de la calidad que:</w:t>
      </w:r>
    </w:p>
    <w:p w14:paraId="169399F3" w14:textId="77777777" w:rsidR="00970634" w:rsidRPr="00AD3886" w:rsidRDefault="00970634" w:rsidP="00970634">
      <w:pPr>
        <w:keepNext/>
        <w:keepLines/>
        <w:numPr>
          <w:ilvl w:val="1"/>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Describan los principios y el marco de calidad aplicable; </w:t>
      </w:r>
    </w:p>
    <w:p w14:paraId="3785B06E" w14:textId="77777777" w:rsidR="00970634" w:rsidRPr="00AD3886" w:rsidRDefault="00970634" w:rsidP="00970634">
      <w:pPr>
        <w:keepNext/>
        <w:keepLines/>
        <w:numPr>
          <w:ilvl w:val="1"/>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Describan todo el proceso estadístico e identifiquen la documentación relevante para cada etapa de la producción estadística;</w:t>
      </w:r>
    </w:p>
    <w:p w14:paraId="1ECE4BCC" w14:textId="77777777" w:rsidR="00970634" w:rsidRPr="00AD3886" w:rsidRDefault="00970634" w:rsidP="00970634">
      <w:pPr>
        <w:keepNext/>
        <w:keepLines/>
        <w:numPr>
          <w:ilvl w:val="1"/>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Describan los métodos para realizar seguimiento a la calidad en cada etapa del proceso de producción estadística;</w:t>
      </w:r>
    </w:p>
    <w:p w14:paraId="6B3E90CC" w14:textId="77777777" w:rsidR="00970634" w:rsidRPr="00AD3886" w:rsidRDefault="00970634" w:rsidP="00970634">
      <w:pPr>
        <w:keepNext/>
        <w:keepLines/>
        <w:numPr>
          <w:ilvl w:val="1"/>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Identifiquen los indicadores (medidas de la calidad) para evaluar la calidad de las principales etapas de producción, incluyendo los indicadores para las fuentes de los datos. </w:t>
      </w:r>
    </w:p>
    <w:p w14:paraId="5A45CB15" w14:textId="3AAC4659"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Se deben poner a disposición de todo el público los lineamientos, los manuales metodológicos y los manuales sobre las buenas prácticas para el aseguramiento de la calidad.</w:t>
      </w:r>
    </w:p>
    <w:p w14:paraId="428CD0E7"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Deben existir mecanismos para asegurar la calidad de la recopilación de los datos (incluyendo el uso de registros administrativos y los datos provenientes de otras fuentes) y la calidad en la edición de estos datos.</w:t>
      </w:r>
    </w:p>
    <w:p w14:paraId="2F36F374"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6A267232"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10.1: Que las metodologías aplicadas por los organismos de estadística sean consistentes con los estándares internacionales, las directrices </w:t>
      </w:r>
      <w:r w:rsidRPr="00AD3886">
        <w:rPr>
          <w:rFonts w:ascii="Times New Roman" w:eastAsia="DengXian" w:hAnsi="Times New Roman" w:cs="Times New Roman"/>
          <w:szCs w:val="22"/>
          <w:lang w:val="es-ES" w:eastAsia="zh-CN"/>
        </w:rPr>
        <w:t xml:space="preserve">y las buenas prácticas y sean revisadas y actualizadas periódicamente según sea necesario. </w:t>
      </w:r>
    </w:p>
    <w:p w14:paraId="5FF7C5D3"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Deben existir estructuras organizativas para el desarrollo y la aplicación de métodos estadísticos sólidos y ser establecidas de acuerdo con las necesidades estadísticas. </w:t>
      </w:r>
    </w:p>
    <w:p w14:paraId="3F6D0B71" w14:textId="7E13AA88"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implementar procesos </w:t>
      </w:r>
      <w:r w:rsidRPr="00AD3886">
        <w:rPr>
          <w:rFonts w:ascii="Times New Roman" w:eastAsia="DengXian" w:hAnsi="Times New Roman" w:cs="Times New Roman"/>
          <w:szCs w:val="22"/>
          <w:lang w:val="es-ES" w:eastAsia="zh-CN"/>
        </w:rPr>
        <w:t xml:space="preserve">de revisión y reporte que permitan a la administración de la agencia estadística asegurarse de que se han adoptado y aplicado enfoques metodológicos sólidos durante todo el proceso de producción. </w:t>
      </w:r>
    </w:p>
    <w:p w14:paraId="555CB515" w14:textId="226D5E66"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evaluar periódicamente las metodologías de las encuestas, de los registros administrativos y de otras fuentes de datos. </w:t>
      </w:r>
    </w:p>
    <w:p w14:paraId="609BC7F6"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diseños muestrales deben estar basados en metodologías sólidas. </w:t>
      </w:r>
    </w:p>
    <w:p w14:paraId="53530055"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planificar e implementar procedimientos de seguimiento adecuados para el caso de no respuesta. </w:t>
      </w:r>
    </w:p>
    <w:p w14:paraId="3240A029"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procedimientos de corrección estadística y los métodos de imputación utilizados, deben estar basados en una metodología sólida. </w:t>
      </w:r>
    </w:p>
    <w:p w14:paraId="744D1238" w14:textId="58CB2381"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Cuando se utilicen simulaciones estadísticas en el proceso de producción estadística (por ejemplo, para realizar ajustes estacionales), se debe considerar cuidadosamente la validez de los supuestos del modelo y se debe evaluar su im</w:t>
      </w:r>
      <w:r w:rsidRPr="00AD3886">
        <w:rPr>
          <w:rFonts w:ascii="Times New Roman" w:eastAsia="DengXian" w:hAnsi="Times New Roman" w:cs="Times New Roman"/>
          <w:szCs w:val="22"/>
          <w:lang w:val="es-ES" w:eastAsia="zh-CN"/>
        </w:rPr>
        <w:t xml:space="preserve">pacto en las estimaciones finales. </w:t>
      </w:r>
    </w:p>
    <w:p w14:paraId="4BC0D991"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Las agencias de estadística deben revisar las metodologías utilizadas por organismos independientes para la recolección de los datos y la producción de estadísticas.</w:t>
      </w:r>
    </w:p>
    <w:p w14:paraId="406766D1"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59E04348" w14:textId="041DEB6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lastRenderedPageBreak/>
        <w:t xml:space="preserve">Requisito 10.3: Que las agencias de </w:t>
      </w:r>
      <w:r w:rsidRPr="00AD3886">
        <w:rPr>
          <w:rFonts w:ascii="Times New Roman" w:eastAsia="DengXian" w:hAnsi="Times New Roman" w:cs="Times New Roman"/>
          <w:szCs w:val="22"/>
          <w:lang w:val="es-ES" w:eastAsia="zh-CN"/>
        </w:rPr>
        <w:t xml:space="preserve">estadística seleccionen sus fuentes de datos teniendo en cuenta la precisión y fiabilidad, la oportunidad, el costo, la carga de los encuestados y otras consideraciones necesarias. </w:t>
      </w:r>
    </w:p>
    <w:p w14:paraId="0B81F574" w14:textId="0ADC723D"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Se debe evaluar con frecuencia el uso de distintas fuentes alternativas de datos, incluyendo encuestas, censos, registros administrativos, macrodatos y otras fuentes de datos.</w:t>
      </w:r>
      <w:r w:rsidRPr="00AD3886">
        <w:rPr>
          <w:rFonts w:ascii="Times New Roman" w:eastAsia="DengXian" w:hAnsi="Times New Roman" w:cs="Times New Roman" w:hint="eastAsia"/>
          <w:szCs w:val="22"/>
          <w:lang w:val="es-ES" w:eastAsia="zh-CN"/>
        </w:rPr>
        <w:t xml:space="preserve"> </w:t>
      </w:r>
    </w:p>
    <w:p w14:paraId="13B223E2"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 evaluar la calidad de los registros </w:t>
      </w:r>
      <w:r w:rsidRPr="00AD3886">
        <w:rPr>
          <w:rFonts w:ascii="Times New Roman" w:eastAsia="DengXian" w:hAnsi="Times New Roman" w:cs="Times New Roman"/>
          <w:szCs w:val="22"/>
          <w:lang w:val="es-ES" w:eastAsia="zh-CN"/>
        </w:rPr>
        <w:t>administrativos u otras fuentes de datos para su uso estadístico. Idealmente, cuando se usan datos de registros administrativos, se debe asegurar que:</w:t>
      </w:r>
    </w:p>
    <w:p w14:paraId="3417462E" w14:textId="77777777" w:rsidR="00970634" w:rsidRPr="00AD3886" w:rsidRDefault="00970634" w:rsidP="00970634">
      <w:pPr>
        <w:keepNext/>
        <w:keepLines/>
        <w:numPr>
          <w:ilvl w:val="1"/>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El universo poblacional de los registros sea consistente con los requerimientos para la producción de las estadísticas;</w:t>
      </w:r>
    </w:p>
    <w:p w14:paraId="7BEC2B93" w14:textId="77777777" w:rsidR="00970634" w:rsidRPr="00AD3886" w:rsidRDefault="00970634" w:rsidP="00970634">
      <w:pPr>
        <w:keepNext/>
        <w:keepLines/>
        <w:numPr>
          <w:ilvl w:val="1"/>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Las clasificaciones usadas sean las apropiadas;</w:t>
      </w:r>
    </w:p>
    <w:p w14:paraId="2E509094" w14:textId="77777777" w:rsidR="00970634" w:rsidRPr="00AD3886" w:rsidRDefault="00970634" w:rsidP="00970634">
      <w:pPr>
        <w:keepNext/>
        <w:keepLines/>
        <w:numPr>
          <w:ilvl w:val="1"/>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Los conceptos base de los registros sean los apropiados;</w:t>
      </w:r>
    </w:p>
    <w:p w14:paraId="63C74013" w14:textId="77777777" w:rsidR="00970634" w:rsidRPr="00AD3886" w:rsidRDefault="00970634" w:rsidP="00970634">
      <w:pPr>
        <w:keepNext/>
        <w:keepLines/>
        <w:numPr>
          <w:ilvl w:val="1"/>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Los registros estén completos y actualizados;</w:t>
      </w:r>
    </w:p>
    <w:p w14:paraId="6DF20F96" w14:textId="77777777" w:rsidR="00970634" w:rsidRPr="00AD3886" w:rsidRDefault="00970634" w:rsidP="00970634">
      <w:pPr>
        <w:keepNext/>
        <w:keepLines/>
        <w:numPr>
          <w:ilvl w:val="1"/>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 cobertura geográfica sea completa y las unidades de medición estén definidas e identificadas adecuadamente. </w:t>
      </w:r>
    </w:p>
    <w:p w14:paraId="7A4CE2E7"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Se deben considerar los desafíos metodológicos, cuando se utilizan otras fuentes de datos (como los macrodatos), en particular relacionados con la población estadística y la veracidad y volatilidad de dichos datos.</w:t>
      </w:r>
    </w:p>
    <w:p w14:paraId="72A9AA08"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71ECE752"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10.5: Que las agencias de </w:t>
      </w:r>
      <w:r w:rsidRPr="00AD3886">
        <w:rPr>
          <w:rFonts w:ascii="Times New Roman" w:eastAsia="DengXian" w:hAnsi="Times New Roman" w:cs="Times New Roman"/>
          <w:szCs w:val="22"/>
          <w:lang w:val="es-ES" w:eastAsia="zh-CN"/>
        </w:rPr>
        <w:t xml:space="preserve">estadística cooperen con la comunidad científica para mejorar los métodos estadísticos y para promover la innovación en el desarrollo, producción y difusión de estadísticas. </w:t>
      </w:r>
    </w:p>
    <w:p w14:paraId="28731CB7"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 establecer cooperación con la comunidad científica, por ejemplo, a través de conferencias, talleres, grupos de trabajo y cursos de capacitación, para discutir desarrollos metodológicos y tecnológicos relevantes (por ejemplo, con respecto a la explotación de nuevas fuentes de datos). </w:t>
      </w:r>
    </w:p>
    <w:p w14:paraId="63216FEC"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Deben existir acuerdos con instituciones académicas para la cooperación e intercambio de personal calificado. </w:t>
      </w:r>
    </w:p>
    <w:p w14:paraId="14CF899A"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El personal de la agencia de estadística debe realizar actividades de cooperación en temas metodológicos con sus pares a nivel internacional. </w:t>
      </w:r>
    </w:p>
    <w:p w14:paraId="78DE9CC1"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 incentivar la participación frecuente y la participación en presentaciones y conferencias nacionales e internacionales relevantes para el intercambio de conocimientos y experiencias. </w:t>
      </w:r>
    </w:p>
    <w:p w14:paraId="0F3080B7"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organismos de estadística deben organizar </w:t>
      </w:r>
      <w:r w:rsidRPr="00AD3886">
        <w:rPr>
          <w:rFonts w:ascii="Times New Roman" w:eastAsia="DengXian" w:hAnsi="Times New Roman" w:cs="Times New Roman"/>
          <w:szCs w:val="22"/>
          <w:lang w:val="es-ES" w:eastAsia="zh-CN"/>
        </w:rPr>
        <w:t>conferencias nacionales e internacionales, seminarios, talleres o eventos similares con la participación de la comunidad científica.</w:t>
      </w:r>
    </w:p>
    <w:p w14:paraId="52C6B5D6"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2C3AA5EA"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Requisito 11.1: Que los costos de producción de todas las estadísticas sean medidos y analizados individualmente, y que existan mecanismos para asegurar la razón costo-efectividad de las actividades o procesos estadísticos.</w:t>
      </w:r>
    </w:p>
    <w:p w14:paraId="60FBCD4F"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 existir un sistema para </w:t>
      </w:r>
      <w:r w:rsidRPr="00AD3886">
        <w:rPr>
          <w:rFonts w:ascii="Times New Roman" w:eastAsia="DengXian" w:hAnsi="Times New Roman" w:cs="Times New Roman"/>
          <w:szCs w:val="22"/>
          <w:lang w:val="es-ES" w:eastAsia="zh-CN"/>
        </w:rPr>
        <w:t xml:space="preserve">registrar los costos y el tiempo utilizado para obtener los productos estadísticos, y de ser posible, se debe estimar el tiempo empleado en las etapas principales del proceso. </w:t>
      </w:r>
    </w:p>
    <w:p w14:paraId="37003E98" w14:textId="46173AE4"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costos de producir las estadísticas están bien documentados en cada fase del proceso estadísticos y deben ser revisados periódicamente para evaluar la efectividad de su producción. </w:t>
      </w:r>
    </w:p>
    <w:p w14:paraId="1F6E2077"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llevar a cabo análisis de costo-beneficio para determinar la combinación de cumplimiento más adecuada en términos </w:t>
      </w:r>
      <w:r w:rsidRPr="00AD3886">
        <w:rPr>
          <w:rFonts w:ascii="Times New Roman" w:eastAsia="DengXian" w:hAnsi="Times New Roman" w:cs="Times New Roman"/>
          <w:szCs w:val="22"/>
          <w:lang w:val="es-ES" w:eastAsia="zh-CN"/>
        </w:rPr>
        <w:t xml:space="preserve">de la calidad de los datos. </w:t>
      </w:r>
    </w:p>
    <w:p w14:paraId="5EE04780"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 evaluar la tasa de costo-efectividad de cada encuesta estadística. </w:t>
      </w:r>
    </w:p>
    <w:p w14:paraId="5D23E445"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 necesidad de recolección de cada variable estadística debe estar justificada. </w:t>
      </w:r>
    </w:p>
    <w:p w14:paraId="44F9250D"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 existir un proceso de revisión continua que considere si un programa en particular todavía está operando de la manera más eficiente en términos de costos para cumplir con los requisitos establecidos. </w:t>
      </w:r>
    </w:p>
    <w:p w14:paraId="250F3279"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lastRenderedPageBreak/>
        <w:t>Los instrumentos de recolección de los datos deben estar diseñados de manera que minimicen el costo y el tiempo de codificación y edición.</w:t>
      </w:r>
    </w:p>
    <w:p w14:paraId="53102220"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2CF9FB1F"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11.2: Que existan procedimientos para evaluar y justificar las demandas de nuevas estadísticas versus sus costos. </w:t>
      </w:r>
    </w:p>
    <w:p w14:paraId="0D239168" w14:textId="6C6832B1"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Las demandas de nuevas estadísticas deben ser </w:t>
      </w:r>
      <w:r w:rsidRPr="00AD3886">
        <w:rPr>
          <w:rFonts w:ascii="Times New Roman" w:eastAsia="DengXian" w:hAnsi="Times New Roman" w:cs="Times New Roman"/>
          <w:szCs w:val="22"/>
          <w:lang w:val="es-ES" w:eastAsia="zh-CN"/>
        </w:rPr>
        <w:t xml:space="preserve">registradas habitualmente y evaluadas por parte de expertos estadísticos con respecto al propósito metodológico y los costos asociados; además, se deben discutir con la administración, con base en los aportes de los usuarios y la cooperación con otros grupos de interés. </w:t>
      </w:r>
    </w:p>
    <w:p w14:paraId="288DFEA7"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Antes de contemplar la realización de una nueva recopilación de datos, deben existir mecanismos para revisar si las fuentes de datos ya disponibles pueden ser utilizadas para el propósito fijado, con un impacto mínimo en los objetivos y en la calidad. </w:t>
      </w:r>
    </w:p>
    <w:p w14:paraId="6A6F0529"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Al desarrollar nuevas estadísticas, se debe realizar un análisis </w:t>
      </w:r>
      <w:r w:rsidRPr="00AD3886">
        <w:rPr>
          <w:rFonts w:ascii="Times New Roman" w:eastAsia="DengXian" w:hAnsi="Times New Roman" w:cs="Times New Roman"/>
          <w:szCs w:val="22"/>
          <w:lang w:val="es-ES" w:eastAsia="zh-CN"/>
        </w:rPr>
        <w:t>de costo-beneficio.</w:t>
      </w:r>
    </w:p>
    <w:p w14:paraId="4025F473"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0B1FB19A"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11.5: Que se lleven a cabo esfuerzos proactivos para mejorar el potencial estadístico de los registros administrativos y de otras fuentes de datos. </w:t>
      </w:r>
    </w:p>
    <w:p w14:paraId="59ED21E8"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Las agencias de estadística deben brindar información al organismo legislativo para asegurar la obtención y el acceso constante a las fuentes de datos de los registros administrativos y de los demás tipos de datos con fines estadísticos, de ser necesario. </w:t>
      </w:r>
    </w:p>
    <w:p w14:paraId="793AADA0"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firmar y actualizar los acuerdos apropiados con los propietarios de los datos de registros administrativos y de otras bases de datos (por ejemplo, acuerdos de prestación de servicios o mediante legislación nacional), para acceder a los datos, permitir el flujo de datos y metadatos y otros aspectos relevantes. </w:t>
      </w:r>
    </w:p>
    <w:p w14:paraId="5B23C5FD"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 llevar a cabo una evaluación de las posibles fuentes de datos de registros administrativos antes de comenzar cualquier </w:t>
      </w:r>
      <w:r w:rsidRPr="00AD3886">
        <w:rPr>
          <w:rFonts w:ascii="Times New Roman" w:eastAsia="DengXian" w:hAnsi="Times New Roman" w:cs="Times New Roman"/>
          <w:szCs w:val="22"/>
          <w:lang w:val="es-ES" w:eastAsia="zh-CN"/>
        </w:rPr>
        <w:t xml:space="preserve">encuesta nueva. </w:t>
      </w:r>
    </w:p>
    <w:p w14:paraId="066F6649" w14:textId="2E0DC2B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métodos de integración y vinculación de los datos deben ser llevados a cabo de manera proactiva, sujeto a consideraciones de seguridad y privacidad de estos. </w:t>
      </w:r>
    </w:p>
    <w:p w14:paraId="7AB3BD28" w14:textId="7E6006E9"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Los informes de calidad de los registros administrativos y los provenientes de otras fuentes para la producción de estadísticas oficiales deben ser establecidos por la agencia estadística responsable en cooperación con los propietarios o titulares de los datos.</w:t>
      </w:r>
    </w:p>
    <w:p w14:paraId="5C6CA20A"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4E9132DF"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12.1: Que los procesos estadísticos sean probados antes de su implementación. </w:t>
      </w:r>
    </w:p>
    <w:p w14:paraId="33597BAA"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 incluir la </w:t>
      </w:r>
      <w:r w:rsidRPr="00AD3886">
        <w:rPr>
          <w:rFonts w:ascii="Times New Roman" w:eastAsia="DengXian" w:hAnsi="Times New Roman" w:cs="Times New Roman"/>
          <w:szCs w:val="22"/>
          <w:lang w:val="es-ES" w:eastAsia="zh-CN"/>
        </w:rPr>
        <w:t xml:space="preserve">estrategia para las pruebas piloto en la fase de diseño del modelo de proceso estadístico. </w:t>
      </w:r>
    </w:p>
    <w:p w14:paraId="0AE9FCC2" w14:textId="115084D0"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procedimientos para la recolección de los datos y las herramientas e instrumentos de recopilación, como los cuestionarios electrónicos, deben ser probados y ajustados (si es necesario y posible) antes de la operación de campo, para asegurar su sencillez y la mínima intrusión en la privacidad. </w:t>
      </w:r>
    </w:p>
    <w:p w14:paraId="4D924357"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Los cuestionarios de las encuestas deben ser probados utilizando métodos apropiados (por ejemplo, prueba piloto, grupos focales, etc.).</w:t>
      </w:r>
      <w:r w:rsidRPr="00AD3886">
        <w:rPr>
          <w:rFonts w:ascii="Times New Roman" w:eastAsia="DengXian" w:hAnsi="Times New Roman" w:cs="Times New Roman" w:hint="eastAsia"/>
          <w:szCs w:val="22"/>
          <w:lang w:val="es-ES" w:eastAsia="zh-CN"/>
        </w:rPr>
        <w:t xml:space="preserve"> </w:t>
      </w:r>
      <w:r w:rsidRPr="00AD3886">
        <w:rPr>
          <w:rFonts w:ascii="Times New Roman" w:eastAsia="DengXian" w:hAnsi="Times New Roman" w:cs="Times New Roman"/>
          <w:szCs w:val="22"/>
          <w:lang w:val="es-ES" w:eastAsia="zh-CN"/>
        </w:rPr>
        <w:t xml:space="preserve">Anexo: Lista detallada de los elementos asegurables de la calidad 115 </w:t>
      </w:r>
    </w:p>
    <w:p w14:paraId="7F2E4887"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sistemas para la recolección de información de registros administrativos y otras fuentes de información, deben ser probados y ajustados antes de la aplicación real en campo. </w:t>
      </w:r>
    </w:p>
    <w:p w14:paraId="2DA160C6"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procedimientos para el tratamiento y procesamiento de los datos deben ser probados y ajustados, de ser necesario y posible, antes de su aplicación. </w:t>
      </w:r>
    </w:p>
    <w:p w14:paraId="230A5DFA" w14:textId="44F61BFE"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resultados de las pruebas piloto deben ser tenidas en cuenta y aprobados para la implementación del proceso de producción. </w:t>
      </w:r>
    </w:p>
    <w:p w14:paraId="5FC415B0"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En el caso de integrar datos de </w:t>
      </w:r>
      <w:r w:rsidRPr="00AD3886">
        <w:rPr>
          <w:rFonts w:ascii="Times New Roman" w:eastAsia="DengXian" w:hAnsi="Times New Roman" w:cs="Times New Roman"/>
          <w:szCs w:val="22"/>
          <w:lang w:val="es-ES" w:eastAsia="zh-CN"/>
        </w:rPr>
        <w:t>una o más fuentes, se debe probar la calidad de los procedimientos de integración.</w:t>
      </w:r>
    </w:p>
    <w:p w14:paraId="0080E0ED"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6B418B5C"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lastRenderedPageBreak/>
        <w:t>Requisito 12.2: Que los procesos estadísticos estén establecidos adecuadamente y sean monitoreados y revisados periódicamente según la necesidad.</w:t>
      </w:r>
    </w:p>
    <w:p w14:paraId="4C8C2928"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organismos de estadística deben tener procedimientos y lineamientos e incluir recomendaciones y metodologías </w:t>
      </w:r>
      <w:r w:rsidRPr="00AD3886">
        <w:rPr>
          <w:rFonts w:ascii="Times New Roman" w:eastAsia="DengXian" w:hAnsi="Times New Roman" w:cs="Times New Roman"/>
          <w:szCs w:val="22"/>
          <w:lang w:val="es-ES" w:eastAsia="zh-CN"/>
        </w:rPr>
        <w:t xml:space="preserve">apropiadas para todas las etapas de la producción de estadísticas. </w:t>
      </w:r>
    </w:p>
    <w:p w14:paraId="3813B5BA"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 documentación de los procesos de producción debe seguir el modelo GSBPM. </w:t>
      </w:r>
    </w:p>
    <w:p w14:paraId="672F845F"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 existir una política clara para archivar los datos y las estadísticas y esta debe ser respetada. </w:t>
      </w:r>
    </w:p>
    <w:p w14:paraId="24F62E9E"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procedimientos estadísticos deben emplear técnicas estadísticas reconocidas internacionalmente. </w:t>
      </w:r>
    </w:p>
    <w:p w14:paraId="136731C7" w14:textId="309CC926"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revisar y validar todas las fuentes de datos, para identificar posibles problemas, errores y discrepancias, como valores atípicos, datos faltantes y errores de codificación. </w:t>
      </w:r>
    </w:p>
    <w:p w14:paraId="78ED529E" w14:textId="120BD240"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Cuando la codificación sea realizada a través de un proceso automatizado, se asigna un equipo de expertos en codificación para verificar que sea realizada correctamente y manejar los casos no codificados. </w:t>
      </w:r>
    </w:p>
    <w:p w14:paraId="4387617F"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analizar los efectos de la edición e imputación de datos, como parte de la evaluación de la calidad de la recopilación de los datos. </w:t>
      </w:r>
    </w:p>
    <w:p w14:paraId="3BB426C5" w14:textId="6A8D8C8E"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Todas las bases de datos estadísticas están diseñadas y organizadas de tal manera que permitan y faciliten el cruce de la información, utilizando identificadores únicos para cada unidad estadística, según corresponda, y a su vez se garantice la seguridad y la privacidad de los datos. Ver también el principio 10 sobre aseguramiento de </w:t>
      </w:r>
      <w:r w:rsidRPr="00AD3886">
        <w:rPr>
          <w:rFonts w:ascii="Times New Roman" w:eastAsia="DengXian" w:hAnsi="Times New Roman" w:cs="Times New Roman"/>
          <w:szCs w:val="22"/>
          <w:lang w:val="es-ES" w:eastAsia="zh-CN"/>
        </w:rPr>
        <w:t xml:space="preserve">la solidez metodológica y el principio 11 sobre aseguramiento de la relación de costo-efectividad. </w:t>
      </w:r>
    </w:p>
    <w:p w14:paraId="0940210C" w14:textId="77777777" w:rsidR="00970634" w:rsidRPr="00AD3886" w:rsidRDefault="00970634" w:rsidP="00970634">
      <w:pPr>
        <w:keepNext/>
        <w:keepLines/>
        <w:spacing w:after="0" w:line="240" w:lineRule="auto"/>
        <w:ind w:left="720"/>
        <w:contextualSpacing/>
        <w:rPr>
          <w:rFonts w:ascii="Times New Roman" w:eastAsia="DengXian" w:hAnsi="Times New Roman" w:cs="Times New Roman"/>
          <w:szCs w:val="22"/>
          <w:lang w:val="es-ES" w:eastAsia="zh-CN"/>
        </w:rPr>
      </w:pPr>
    </w:p>
    <w:p w14:paraId="7C4075CA"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12.3: Que existan procedimientos para utilizar eficazmente los datos de los registros administrativos y de otro tipo de fuentes con fines estadísticos. </w:t>
      </w:r>
    </w:p>
    <w:p w14:paraId="4FF3BB92"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Las agencias de estadística deben utilizar herramientas y lineamientos para evaluar la calidad de los datos provenientes de </w:t>
      </w:r>
      <w:r w:rsidRPr="00AD3886">
        <w:rPr>
          <w:rFonts w:ascii="Times New Roman" w:eastAsia="DengXian" w:hAnsi="Times New Roman" w:cs="Times New Roman"/>
          <w:szCs w:val="22"/>
          <w:lang w:val="es-ES" w:eastAsia="zh-CN"/>
        </w:rPr>
        <w:t xml:space="preserve">registros administrativos y de otras fuentes de datos. </w:t>
      </w:r>
    </w:p>
    <w:p w14:paraId="546FAD2D"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desarrollar e implementar procesos y aplicaciones de software adecuados para la recopilación, procesamiento y análisis de los datos de registros administrativos y de otras fuentes de datos, que se utilizarán con fines estadísticos. </w:t>
      </w:r>
    </w:p>
    <w:p w14:paraId="5B5368B8"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propietarios y titulares de los registros administrativos y de otras fuentes de datos deben informar a las agencias estadísticas de cualquier cambio realizado en el proceso de producción de sus datos. </w:t>
      </w:r>
    </w:p>
    <w:p w14:paraId="29E53EBA"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Los organismos de estadística deben disponer de metadatos relacionados con los registros administrativos y de las otras fuentes de datos, incluyendo los</w:t>
      </w:r>
      <w:r w:rsidRPr="00AD3886">
        <w:rPr>
          <w:rFonts w:ascii="Times New Roman" w:eastAsia="DengXian" w:hAnsi="Times New Roman" w:cs="Times New Roman" w:hint="eastAsia"/>
          <w:szCs w:val="22"/>
          <w:lang w:val="es-ES" w:eastAsia="zh-CN"/>
        </w:rPr>
        <w:t xml:space="preserve"> </w:t>
      </w:r>
      <w:r w:rsidRPr="00AD3886">
        <w:rPr>
          <w:rFonts w:ascii="Times New Roman" w:eastAsia="DengXian" w:hAnsi="Times New Roman" w:cs="Times New Roman"/>
          <w:szCs w:val="22"/>
          <w:lang w:val="es-ES" w:eastAsia="zh-CN"/>
        </w:rPr>
        <w:t xml:space="preserve">conceptos, definiciones, clasificaciones, cobertura poblacional para el objetivo y otros aspectos metodológicos. </w:t>
      </w:r>
    </w:p>
    <w:p w14:paraId="5AA41DEA" w14:textId="53562356"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Debe existir documentación que describe el cumplimiento de la calidad por parte de los registros administrativos y de otras fuentes de datos, en términos de definiciones, conceptos, cobertura, etc.</w:t>
      </w:r>
      <w:r w:rsidRPr="00AD3886">
        <w:rPr>
          <w:rFonts w:ascii="Times New Roman" w:eastAsia="DengXian" w:hAnsi="Times New Roman" w:cs="Times New Roman" w:hint="eastAsia"/>
          <w:szCs w:val="22"/>
          <w:lang w:val="es-ES" w:eastAsia="zh-CN"/>
        </w:rPr>
        <w:t xml:space="preserve"> </w:t>
      </w:r>
    </w:p>
    <w:p w14:paraId="651C8AA0"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12FEF631"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12.5: Que los metadatos y la documentación de los métodos y de los diferentes procesos estadísticos sean gestionados en todos los procesos y sean compartidos apropiadamente. </w:t>
      </w:r>
    </w:p>
    <w:p w14:paraId="5A377603"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seguir las políticas y estándares para mantener y actualizar los metadatos. </w:t>
      </w:r>
    </w:p>
    <w:p w14:paraId="1CB7447B"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El trabajo para la preparación de las estadísticas y de sus metadatos relacionados se debe realizar de manera paralela. </w:t>
      </w:r>
    </w:p>
    <w:p w14:paraId="3DCAF208"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metadatos deben ser capturados a lo largo del proceso estadístico siguiendo el modelo GSBPM y deben ser almacenados en un sistema de gestión de metadatos. </w:t>
      </w:r>
    </w:p>
    <w:p w14:paraId="2DB40475"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métodos y procesos estadísticos deben ser documentados </w:t>
      </w:r>
      <w:r w:rsidRPr="00AD3886">
        <w:rPr>
          <w:rFonts w:ascii="Times New Roman" w:eastAsia="DengXian" w:hAnsi="Times New Roman" w:cs="Times New Roman"/>
          <w:szCs w:val="22"/>
          <w:lang w:val="es-ES" w:eastAsia="zh-CN"/>
        </w:rPr>
        <w:t>de tal manera que permitan replicar todo el proceso de producción estadístico. Ver también el principio 19 sobre la gestión de metadatos.</w:t>
      </w:r>
    </w:p>
    <w:p w14:paraId="6E1BD764"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3D22FDD5"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lastRenderedPageBreak/>
        <w:t xml:space="preserve">Requisito 13.4: Que se promueva el intercambio </w:t>
      </w:r>
      <w:r w:rsidRPr="00AD3886">
        <w:rPr>
          <w:rFonts w:ascii="Times New Roman" w:eastAsia="DengXian" w:hAnsi="Times New Roman" w:cs="Times New Roman"/>
          <w:szCs w:val="22"/>
          <w:lang w:val="es-ES" w:eastAsia="zh-CN"/>
        </w:rPr>
        <w:t xml:space="preserve">de datos, el enlace de datos y el uso de fuentes de registros administrativos y de otro tipo de datos para minimizar la carga de los encuestados. </w:t>
      </w:r>
    </w:p>
    <w:p w14:paraId="02709A71" w14:textId="7888C08B"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 existir la documentación de los datos ya disponibles dentro del SEN, incluidos los datos históricos archivados y esta debe ser compartida con el público. </w:t>
      </w:r>
    </w:p>
    <w:p w14:paraId="34E18E29"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Deben existir herramientas técnicas para compartir e intercambiar datos dentro del sistema estadístico nacional (por ejemplo, acuerdos formales, servicios web, bases de datos comunes). </w:t>
      </w:r>
    </w:p>
    <w:p w14:paraId="4C177BB6"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archivos de datos (repositorios) deben ser compartidos entre las agencias de estadística para la producción de estadísticas oficiales y en cumplimiento de las políticas de confidencialidad. </w:t>
      </w:r>
    </w:p>
    <w:p w14:paraId="3BF1C42B"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 existir información sobre la calidad de los datos a integrarse (por ejemplo, sobre cobertura y posibilidades de cruces). </w:t>
      </w:r>
    </w:p>
    <w:p w14:paraId="44FF714C" w14:textId="314F9D51"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Se debe promover en todo el SEN el uso de registros administrativos y de otro tipo de fuentes de información, como alternativas a los datos de las encuestas para la producción de estadísticas oficiales.</w:t>
      </w:r>
    </w:p>
    <w:p w14:paraId="16AA5BFC"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20979130"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14.1: Que existan procedimientos para identificar a los usuarios y sus necesidades y mecanismos de consulta sobre el contenido del programa de trabajo estadístico. </w:t>
      </w:r>
    </w:p>
    <w:p w14:paraId="71A9B294"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 existir una legislación o alguna otra disposición formal que incluya la obligación de realizar consultas con los principales </w:t>
      </w:r>
      <w:r w:rsidRPr="00AD3886">
        <w:rPr>
          <w:rFonts w:ascii="Times New Roman" w:eastAsia="DengXian" w:hAnsi="Times New Roman" w:cs="Times New Roman"/>
          <w:szCs w:val="22"/>
          <w:lang w:val="es-ES" w:eastAsia="zh-CN"/>
        </w:rPr>
        <w:t xml:space="preserve">usuarios de las estadísticas. </w:t>
      </w:r>
    </w:p>
    <w:p w14:paraId="1634D74C"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Deben existir procesos de consulta estructurados y periódicos (por ejemplo, consejos y comités asesores o grupos de trabajo) con los grupos de interés y con los usuarios clave para revisar el contenido del programa estadístico y la utilidad de las estadísticas existentes e identificar los requisitos para la producción de nuevas estadísticas. </w:t>
      </w:r>
    </w:p>
    <w:p w14:paraId="04343815"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analizar los comentarios que lleguen al centro de servicio de información, soporte y atención al usuario o de atención en línea, para comprender e identificar las necesidades de los usuarios. </w:t>
      </w:r>
    </w:p>
    <w:p w14:paraId="62583D51"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Se deben recopilar y analizar los indicadores sobre el uso de las estadísticas (por ejemplo, análisis web, número y tipos de descargas, suscriptores de informes), para mejorar los productos estadísticos.</w:t>
      </w:r>
    </w:p>
    <w:p w14:paraId="6E353566"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0A4E7641" w14:textId="5652F9FA"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14.3: Que las estadísticas basadas en nuevas fuentes de datos y fuentes de datos </w:t>
      </w:r>
      <w:proofErr w:type="gramStart"/>
      <w:r w:rsidRPr="00AD3886">
        <w:rPr>
          <w:rFonts w:ascii="Times New Roman" w:eastAsia="DengXian" w:hAnsi="Times New Roman" w:cs="Times New Roman"/>
          <w:szCs w:val="22"/>
          <w:lang w:val="es-ES" w:eastAsia="zh-CN"/>
        </w:rPr>
        <w:t>existentes,</w:t>
      </w:r>
      <w:proofErr w:type="gramEnd"/>
      <w:r w:rsidRPr="00AD3886">
        <w:rPr>
          <w:rFonts w:ascii="Times New Roman" w:eastAsia="DengXian" w:hAnsi="Times New Roman" w:cs="Times New Roman"/>
          <w:szCs w:val="22"/>
          <w:lang w:val="es-ES" w:eastAsia="zh-CN"/>
        </w:rPr>
        <w:t xml:space="preserve"> sean desarrolladas en respuesta a las necesidades emergentes de información de la sociedad. </w:t>
      </w:r>
    </w:p>
    <w:p w14:paraId="7F1B5A2D"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 establecer una unidad de innovación para considerar y experimentar con nuevas fuentes de datos para satisfacer las necesidades emergentes de información. </w:t>
      </w:r>
    </w:p>
    <w:p w14:paraId="575F63E3"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 establecer cooperación con la comunidad </w:t>
      </w:r>
      <w:r w:rsidRPr="00AD3886">
        <w:rPr>
          <w:rFonts w:ascii="Times New Roman" w:eastAsia="DengXian" w:hAnsi="Times New Roman" w:cs="Times New Roman"/>
          <w:szCs w:val="22"/>
          <w:lang w:val="es-ES" w:eastAsia="zh-CN"/>
        </w:rPr>
        <w:t xml:space="preserve">científica y con los propietarios o titulares de las nuevas fuentes de datos para experimentar y ser pioneros en el uso de estas fuentes de datos. </w:t>
      </w:r>
    </w:p>
    <w:p w14:paraId="0187D8E8"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La administración debe discutir frecuentemente las posibilidades de explotar nuevas fuentes de datos.</w:t>
      </w:r>
    </w:p>
    <w:p w14:paraId="5398DCCD"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2A5B77DF"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14.4: Que se mida periódicamente la </w:t>
      </w:r>
      <w:r w:rsidRPr="00AD3886">
        <w:rPr>
          <w:rFonts w:ascii="Times New Roman" w:eastAsia="DengXian" w:hAnsi="Times New Roman" w:cs="Times New Roman"/>
          <w:szCs w:val="22"/>
          <w:lang w:val="es-ES" w:eastAsia="zh-CN"/>
        </w:rPr>
        <w:t xml:space="preserve">satisfacción de los usuarios y se realice un seguimiento sistemático. </w:t>
      </w:r>
    </w:p>
    <w:p w14:paraId="12126B53"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llevar a cabo encuestas y análisis de satisfacción del usuario de manera periódica o estudios similares y los resultados deben ser evaluados y analizados. </w:t>
      </w:r>
    </w:p>
    <w:p w14:paraId="67AC034D" w14:textId="4444D632"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identificar e implementar acciones de mejora derivadas de las encuestas o estudios de satisfacción de los usuarios. </w:t>
      </w:r>
    </w:p>
    <w:p w14:paraId="4D078AFF"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Las encuestas de satisfacción del usuario incluyen </w:t>
      </w:r>
      <w:r w:rsidRPr="00AD3886">
        <w:rPr>
          <w:rFonts w:ascii="Times New Roman" w:eastAsia="DengXian" w:hAnsi="Times New Roman" w:cs="Times New Roman"/>
          <w:szCs w:val="22"/>
          <w:lang w:val="es-ES" w:eastAsia="zh-CN"/>
        </w:rPr>
        <w:t xml:space="preserve">preguntas sobre las opiniones de los usuarios respecto a la disponibilidad de metadatos. </w:t>
      </w:r>
    </w:p>
    <w:p w14:paraId="356C334D"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Deben existir medidas para evaluar la satisfacción de los usuarios principales con productos específicos (por ejemplo, encuestas e indicadores específicos de satisfacción del usuario, incluyendo la oportunidad y otras características a nivel de producto).</w:t>
      </w:r>
    </w:p>
    <w:p w14:paraId="12F8E293"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7118CD75"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lastRenderedPageBreak/>
        <w:t xml:space="preserve">Requisito 15.3: Que se lleven a cabo estudios y análisis de las revisiones y estos sean utilizados para mejorar las fuentes de datos, los procesos estadísticos y los resultados. </w:t>
      </w:r>
    </w:p>
    <w:p w14:paraId="5F8EFA36"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w:t>
      </w:r>
      <w:r w:rsidRPr="00AD3886">
        <w:rPr>
          <w:rFonts w:ascii="Times New Roman" w:eastAsia="DengXian" w:hAnsi="Times New Roman" w:cs="Times New Roman"/>
          <w:szCs w:val="22"/>
          <w:lang w:val="es-ES" w:eastAsia="zh-CN"/>
        </w:rPr>
        <w:t xml:space="preserve">identificar claramente los datos y estadísticas preliminares de aquellos que ya están revisados. </w:t>
      </w:r>
    </w:p>
    <w:p w14:paraId="0B21DB70" w14:textId="0D17CFB4" w:rsidR="00970634" w:rsidRPr="00AD3886" w:rsidRDefault="00EB32CC" w:rsidP="00970634">
      <w:pPr>
        <w:keepNext/>
        <w:keepLines/>
        <w:numPr>
          <w:ilvl w:val="0"/>
          <w:numId w:val="15"/>
        </w:numPr>
        <w:spacing w:after="0" w:line="240" w:lineRule="auto"/>
        <w:contextualSpacing/>
        <w:rPr>
          <w:rFonts w:ascii="Times New Roman" w:eastAsia="DengXian" w:hAnsi="Times New Roman" w:cs="Times New Roman"/>
          <w:szCs w:val="22"/>
          <w:lang w:val="es-CO" w:eastAsia="zh-CN"/>
        </w:rPr>
      </w:pPr>
      <w:r w:rsidRPr="00AD3886">
        <w:rPr>
          <w:rFonts w:asciiTheme="majorBidi" w:hAnsiTheme="majorBidi" w:cstheme="majorBidi"/>
          <w:lang w:val="es-CO"/>
        </w:rPr>
        <w:t xml:space="preserve">Las explicaciones sobre </w:t>
      </w:r>
      <w:r w:rsidR="00625298" w:rsidRPr="00AD3886">
        <w:rPr>
          <w:rFonts w:asciiTheme="majorBidi" w:hAnsiTheme="majorBidi" w:cstheme="majorBidi"/>
          <w:lang w:val="es-CO"/>
        </w:rPr>
        <w:t>el momento</w:t>
      </w:r>
      <w:r w:rsidRPr="00AD3886">
        <w:rPr>
          <w:rFonts w:asciiTheme="majorBidi" w:hAnsiTheme="majorBidi" w:cstheme="majorBidi"/>
          <w:lang w:val="es-CO"/>
        </w:rPr>
        <w:t xml:space="preserve">, las razones y la naturaleza de las revisiones están disponibles. </w:t>
      </w:r>
    </w:p>
    <w:p w14:paraId="2CEC07CB"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 política de revisión debe </w:t>
      </w:r>
      <w:r w:rsidRPr="00AD3886">
        <w:rPr>
          <w:rFonts w:ascii="Times New Roman" w:eastAsia="DengXian" w:hAnsi="Times New Roman" w:cs="Times New Roman"/>
          <w:szCs w:val="22"/>
          <w:lang w:val="es-ES" w:eastAsia="zh-CN"/>
        </w:rPr>
        <w:t xml:space="preserve">seguir los </w:t>
      </w:r>
      <w:r w:rsidRPr="00AD3886">
        <w:rPr>
          <w:rFonts w:ascii="Times New Roman" w:eastAsia="DengXian" w:hAnsi="Times New Roman" w:cs="Times New Roman"/>
          <w:szCs w:val="22"/>
          <w:lang w:val="es-ES" w:eastAsia="zh-CN"/>
        </w:rPr>
        <w:t xml:space="preserve">procedimientos estándar y transparentes en el contexto de cada encuesta. </w:t>
      </w:r>
    </w:p>
    <w:p w14:paraId="75F3C1BF" w14:textId="562AD909"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 información sobre la magnitud y los motivos de las revisiones, de los indicadores clave, debe ser utilizada para mejorar los procesos estadísticos. </w:t>
      </w:r>
    </w:p>
    <w:p w14:paraId="235CB5C6" w14:textId="7DA3E59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Se debe proveer información sobre la magnitud y los motivos de las revisiones, de los indicadores clave, esta debe estar disponible al público.</w:t>
      </w:r>
    </w:p>
    <w:p w14:paraId="36B62A4C"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05817663"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16.2: Que la relación con los proveedores de datos sea gestionada con respecto a las necesidades de oportunidad y puntualidad. </w:t>
      </w:r>
    </w:p>
    <w:p w14:paraId="52A76019" w14:textId="13ABDE59"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Deben existir acuerdos con los proveedores de los datos, sobre las fechas de entrega acordadas y el formato a utilizarse. </w:t>
      </w:r>
    </w:p>
    <w:p w14:paraId="7A1E7865"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Deben existir procedimientos para </w:t>
      </w:r>
      <w:r w:rsidRPr="00AD3886">
        <w:rPr>
          <w:rFonts w:ascii="Times New Roman" w:eastAsia="DengXian" w:hAnsi="Times New Roman" w:cs="Times New Roman"/>
          <w:szCs w:val="22"/>
          <w:lang w:val="es-ES" w:eastAsia="zh-CN"/>
        </w:rPr>
        <w:t xml:space="preserve">asegurar el flujo efectivo y oportuno de datos de los proveedores hacia las agencias de estadística. </w:t>
      </w:r>
    </w:p>
    <w:p w14:paraId="7DFDA84F"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Deben existir procedimientos de seguimiento para garantizar la recepción oportuna de los datos.</w:t>
      </w:r>
    </w:p>
    <w:p w14:paraId="072ED504"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2AAEA6BD"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17.4: Que se permita el acceso a los microdatos con fines de investigación, sujeto a reglas y protocolos específicos sobre confidencialidad estadística, los cuales están publicados en el sitio web de la agencia de estadística. </w:t>
      </w:r>
    </w:p>
    <w:p w14:paraId="093F618D"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El organismo </w:t>
      </w:r>
      <w:r w:rsidRPr="00AD3886">
        <w:rPr>
          <w:rFonts w:ascii="Times New Roman" w:eastAsia="DengXian" w:hAnsi="Times New Roman" w:cs="Times New Roman"/>
          <w:szCs w:val="22"/>
          <w:lang w:val="es-ES" w:eastAsia="zh-CN"/>
        </w:rPr>
        <w:t xml:space="preserve">de estadística debe controlar o supervisar el acceso de los investigadores a los microdatos al proporcionarles un entorno seguro. </w:t>
      </w:r>
    </w:p>
    <w:p w14:paraId="5F8E1D3C"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 consultar periódicamente a los investigadores sobre la efectividad de los acuerdos de acceso a los microdatos. </w:t>
      </w:r>
    </w:p>
    <w:p w14:paraId="6A047DC8" w14:textId="7B1F6BCD"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Las instalaciones para el acceso remoto a los datos y microdatos deben estar disponibles, con el control adecuado.</w:t>
      </w:r>
    </w:p>
    <w:p w14:paraId="495A4C94"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2838AB53" w14:textId="437DC5FD"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18.2: Que existan procedimientos o directrices para garantizar y controlar la coherencia y consistencia interna, </w:t>
      </w:r>
      <w:proofErr w:type="spellStart"/>
      <w:r w:rsidRPr="00AD3886">
        <w:rPr>
          <w:rFonts w:ascii="Times New Roman" w:eastAsia="DengXian" w:hAnsi="Times New Roman" w:cs="Times New Roman"/>
          <w:szCs w:val="22"/>
          <w:lang w:val="es-ES" w:eastAsia="zh-CN"/>
        </w:rPr>
        <w:t>intrasectorial</w:t>
      </w:r>
      <w:proofErr w:type="spellEnd"/>
      <w:r w:rsidRPr="00AD3886">
        <w:rPr>
          <w:rFonts w:ascii="Times New Roman" w:eastAsia="DengXian" w:hAnsi="Times New Roman" w:cs="Times New Roman"/>
          <w:szCs w:val="22"/>
          <w:lang w:val="es-ES" w:eastAsia="zh-CN"/>
        </w:rPr>
        <w:t xml:space="preserve"> e intersectorial. </w:t>
      </w:r>
    </w:p>
    <w:p w14:paraId="211155A9"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Las estadísticas derivadas de diferentes fuentes o con diferentes periodicidades (por ejemplo, mensual, trimestral y anual), deben ser comparadas, explicadas y las diferencias deben ser conciliadas, según corresponda. </w:t>
      </w:r>
    </w:p>
    <w:p w14:paraId="31100B50" w14:textId="4B21439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 promoverla cooperación y el intercambio de conocimientos entre programas y temáticas estadísticas individuales. </w:t>
      </w:r>
    </w:p>
    <w:p w14:paraId="4F8ECA83"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procedimientos y directrices específicos del proceso estadístico deben estar disponibles para asegurar que los resultados sean coherentes internamente. </w:t>
      </w:r>
    </w:p>
    <w:p w14:paraId="33FBE440"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Antes de lanzar nuevas estadísticas o programas estadísticos, se debe analizar la relación conceptual y metodológica con las estadísticas existentes. </w:t>
      </w:r>
    </w:p>
    <w:p w14:paraId="61702ADD"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resultados estadísticos deben ser comparados con otras fuentes estadísticas o registros administrativos que brinden la misma información o información similar sobre el mismo tema, y   las divergencias deben ser identificadas y explicadas a los usuarios. </w:t>
      </w:r>
    </w:p>
    <w:p w14:paraId="2729424B"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desarrollar procedimientos o lineamientos internos para garantizar y monitorear la coherencia y consistencia interna. </w:t>
      </w:r>
    </w:p>
    <w:p w14:paraId="74E10133"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Se deben desarrollar procedimientos </w:t>
      </w:r>
      <w:r w:rsidRPr="00AD3886">
        <w:rPr>
          <w:rFonts w:ascii="Times New Roman" w:eastAsia="DengXian" w:hAnsi="Times New Roman" w:cs="Times New Roman"/>
          <w:szCs w:val="22"/>
          <w:lang w:val="es-ES" w:eastAsia="zh-CN"/>
        </w:rPr>
        <w:t>y lineamientos específicos para asegurar que los productos obtenidos de fuentes complementarias sean comparables y puedan combinarse adecuadamente. El cumplimiento de las condiciones debe ser evaluado periódicamente.</w:t>
      </w:r>
    </w:p>
    <w:p w14:paraId="76F7E614"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p>
    <w:p w14:paraId="1F42847B" w14:textId="77777777" w:rsidR="00970634" w:rsidRPr="00AD3886" w:rsidRDefault="00970634" w:rsidP="00970634">
      <w:pPr>
        <w:keepNext/>
        <w:keepLines/>
        <w:tabs>
          <w:tab w:val="num" w:pos="720"/>
        </w:tabs>
        <w:spacing w:after="0" w:line="240" w:lineRule="auto"/>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Requisito 19.2: Que los metadatos sean documentados, archivados y difundidos de acuerdo con las normas internacionalmente aceptadas. </w:t>
      </w:r>
    </w:p>
    <w:p w14:paraId="55E115DC"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estándares internacionales, regionales, nacionales o internos deben ser utilizados para la documentación, gestión y archivo de metadatos. </w:t>
      </w:r>
    </w:p>
    <w:p w14:paraId="37107516"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Deben existir procesos para garantizar que los metadatos estén documentados de acuerdo con los sistemas de metadatos estandarizados y sean actualizados periódicamente. </w:t>
      </w:r>
    </w:p>
    <w:p w14:paraId="0D689082"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Los metadatos deben estar disponibles al mismo tiempo que los datos y las estadísticas a las que pertenecen. </w:t>
      </w:r>
    </w:p>
    <w:p w14:paraId="7F7C7196"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 xml:space="preserve">Debe existir una forma sistemática de archivar los metadatos que también garantice que estén disponibles para su reutilización en el futuro. </w:t>
      </w:r>
    </w:p>
    <w:p w14:paraId="641E87B1" w14:textId="77777777" w:rsidR="00970634" w:rsidRPr="00AD3886" w:rsidRDefault="00970634" w:rsidP="00970634">
      <w:pPr>
        <w:keepNext/>
        <w:keepLines/>
        <w:numPr>
          <w:ilvl w:val="0"/>
          <w:numId w:val="15"/>
        </w:numPr>
        <w:spacing w:after="0" w:line="240" w:lineRule="auto"/>
        <w:contextualSpacing/>
        <w:rPr>
          <w:rFonts w:ascii="Times New Roman" w:eastAsia="DengXian" w:hAnsi="Times New Roman" w:cs="Times New Roman"/>
          <w:szCs w:val="22"/>
          <w:lang w:val="es-ES" w:eastAsia="zh-CN"/>
        </w:rPr>
      </w:pPr>
      <w:r w:rsidRPr="00AD3886">
        <w:rPr>
          <w:rFonts w:ascii="Times New Roman" w:eastAsia="DengXian" w:hAnsi="Times New Roman" w:cs="Times New Roman"/>
          <w:szCs w:val="22"/>
          <w:lang w:val="es-ES" w:eastAsia="zh-CN"/>
        </w:rPr>
        <w:t>Debe existir un glosario de conceptos estadísticos disponible al público.</w:t>
      </w:r>
    </w:p>
    <w:p w14:paraId="272ED71F" w14:textId="77777777" w:rsidR="004A0085" w:rsidRPr="0066759B" w:rsidRDefault="00CF62AF">
      <w:pPr>
        <w:pStyle w:val="P68B1DB1-Normal30"/>
        <w:rPr>
          <w:lang w:val="es-419"/>
        </w:rPr>
      </w:pPr>
      <w:r w:rsidRPr="0066759B">
        <w:rPr>
          <w:lang w:val="es-419"/>
        </w:rPr>
        <w:br w:type="page"/>
      </w:r>
    </w:p>
    <w:p w14:paraId="75C43A65" w14:textId="3BF34CF5" w:rsidR="004A0085" w:rsidRPr="0066759B" w:rsidRDefault="00CF62AF" w:rsidP="00B51381">
      <w:pPr>
        <w:pStyle w:val="P68B1DB1-Normal30"/>
        <w:spacing w:after="0"/>
        <w:rPr>
          <w:color w:val="000000" w:themeColor="text1"/>
          <w:lang w:val="es-419"/>
        </w:rPr>
      </w:pPr>
      <w:r w:rsidRPr="0066759B">
        <w:rPr>
          <w:lang w:val="es-419"/>
        </w:rPr>
        <w:lastRenderedPageBreak/>
        <w:t>Anexo</w:t>
      </w:r>
      <w:r w:rsidR="00E37964" w:rsidRPr="0066759B">
        <w:rPr>
          <w:lang w:val="es-419"/>
        </w:rPr>
        <w:t xml:space="preserve"> </w:t>
      </w:r>
      <w:r w:rsidRPr="0066759B">
        <w:rPr>
          <w:lang w:val="es-419"/>
        </w:rPr>
        <w:t xml:space="preserve">4: Mapeo de los diez requisitos críticos </w:t>
      </w:r>
      <w:r w:rsidR="000F4644" w:rsidRPr="0066759B">
        <w:rPr>
          <w:bCs/>
          <w:lang w:val="es-419"/>
        </w:rPr>
        <w:t>(CR</w:t>
      </w:r>
      <w:r w:rsidR="008222FA">
        <w:rPr>
          <w:bCs/>
          <w:lang w:val="es-419"/>
        </w:rPr>
        <w:t xml:space="preserve"> </w:t>
      </w:r>
      <w:r w:rsidR="008222FA" w:rsidRPr="0066759B">
        <w:rPr>
          <w:lang w:val="es-419"/>
        </w:rPr>
        <w:t xml:space="preserve">– </w:t>
      </w:r>
      <w:r w:rsidR="008222FA">
        <w:rPr>
          <w:bCs/>
          <w:lang w:val="es-419"/>
        </w:rPr>
        <w:t>siglas del inglés “</w:t>
      </w:r>
      <w:proofErr w:type="spellStart"/>
      <w:r w:rsidR="008222FA" w:rsidRPr="008222FA">
        <w:rPr>
          <w:bCs/>
          <w:i/>
          <w:iCs/>
          <w:lang w:val="es-419"/>
        </w:rPr>
        <w:t>critical</w:t>
      </w:r>
      <w:proofErr w:type="spellEnd"/>
      <w:r w:rsidR="008222FA" w:rsidRPr="008222FA">
        <w:rPr>
          <w:bCs/>
          <w:i/>
          <w:iCs/>
          <w:lang w:val="es-419"/>
        </w:rPr>
        <w:t xml:space="preserve"> </w:t>
      </w:r>
      <w:proofErr w:type="spellStart"/>
      <w:r w:rsidR="008222FA" w:rsidRPr="008222FA">
        <w:rPr>
          <w:bCs/>
          <w:i/>
          <w:iCs/>
          <w:lang w:val="es-419"/>
        </w:rPr>
        <w:t>requirements</w:t>
      </w:r>
      <w:proofErr w:type="spellEnd"/>
      <w:r w:rsidR="008222FA">
        <w:rPr>
          <w:bCs/>
          <w:lang w:val="es-419"/>
        </w:rPr>
        <w:t>”</w:t>
      </w:r>
      <w:r w:rsidR="000F4644" w:rsidRPr="0066759B">
        <w:rPr>
          <w:bCs/>
          <w:lang w:val="es-419"/>
        </w:rPr>
        <w:t xml:space="preserve">) </w:t>
      </w:r>
      <w:r w:rsidRPr="0066759B">
        <w:rPr>
          <w:lang w:val="es-419"/>
        </w:rPr>
        <w:t xml:space="preserve">para el aseguramiento de la calidad cuando se utilizan </w:t>
      </w:r>
      <w:r w:rsidR="00435DF7" w:rsidRPr="0066759B">
        <w:rPr>
          <w:lang w:val="es-419"/>
        </w:rPr>
        <w:t>fuentes de datos administrativos</w:t>
      </w:r>
      <w:r w:rsidRPr="0066759B">
        <w:rPr>
          <w:lang w:val="es-419"/>
        </w:rPr>
        <w:t xml:space="preserve"> y de otro tipo </w:t>
      </w:r>
      <w:r w:rsidR="008222FA">
        <w:rPr>
          <w:lang w:val="es-419"/>
        </w:rPr>
        <w:t>con el</w:t>
      </w:r>
      <w:r w:rsidRPr="0066759B">
        <w:rPr>
          <w:lang w:val="es-419"/>
        </w:rPr>
        <w:t xml:space="preserve"> enfoque conceptual y los requisitos </w:t>
      </w:r>
      <w:r w:rsidR="008222FA">
        <w:rPr>
          <w:lang w:val="es-419"/>
        </w:rPr>
        <w:t>relevantes</w:t>
      </w:r>
      <w:r w:rsidR="008222FA">
        <w:rPr>
          <w:bCs/>
          <w:lang w:val="es-419"/>
        </w:rPr>
        <w:t xml:space="preserve"> de UN NQAF</w:t>
      </w:r>
    </w:p>
    <w:p w14:paraId="04C118FF" w14:textId="65103CE7" w:rsidR="004A0085" w:rsidRPr="0066759B" w:rsidRDefault="004A0085">
      <w:pPr>
        <w:keepNext/>
        <w:keepLines/>
        <w:spacing w:after="0"/>
        <w:outlineLvl w:val="1"/>
        <w:rPr>
          <w:rFonts w:asciiTheme="majorBidi" w:eastAsiaTheme="majorEastAsia" w:hAnsiTheme="majorBidi" w:cstheme="majorBidi"/>
          <w:color w:val="000000" w:themeColor="text1"/>
          <w:sz w:val="24"/>
          <w:lang w:val="es-419"/>
        </w:rPr>
      </w:pPr>
    </w:p>
    <w:p w14:paraId="7B4897C5" w14:textId="3AAFECE3" w:rsidR="004A0085" w:rsidRPr="0066759B" w:rsidRDefault="008222FA" w:rsidP="00B51381">
      <w:pPr>
        <w:pStyle w:val="P68B1DB1-Normal31"/>
        <w:keepNext/>
        <w:keepLines/>
        <w:spacing w:after="0"/>
        <w:outlineLvl w:val="1"/>
        <w:rPr>
          <w:lang w:val="es-419"/>
        </w:rPr>
      </w:pPr>
      <w:r>
        <w:rPr>
          <w:lang w:val="es-419"/>
        </w:rPr>
        <w:t xml:space="preserve">La </w:t>
      </w:r>
      <w:r w:rsidRPr="008222FA">
        <w:rPr>
          <w:b/>
          <w:bCs/>
          <w:lang w:val="es-419"/>
        </w:rPr>
        <w:t>tabla</w:t>
      </w:r>
      <w:r w:rsidR="00CF62AF" w:rsidRPr="008222FA">
        <w:rPr>
          <w:b/>
          <w:bCs/>
          <w:lang w:val="es-419"/>
        </w:rPr>
        <w:t xml:space="preserve"> 3</w:t>
      </w:r>
      <w:r w:rsidR="00CF62AF" w:rsidRPr="0066759B">
        <w:rPr>
          <w:lang w:val="es-419"/>
        </w:rPr>
        <w:t xml:space="preserve"> muestra los vínculos entre los diez requisitos </w:t>
      </w:r>
      <w:r w:rsidR="000F4644" w:rsidRPr="0066759B">
        <w:rPr>
          <w:lang w:val="es-419"/>
        </w:rPr>
        <w:t>críticos</w:t>
      </w:r>
      <w:r w:rsidR="00CF62AF" w:rsidRPr="0066759B">
        <w:rPr>
          <w:lang w:val="es-419"/>
        </w:rPr>
        <w:t xml:space="preserve"> para el aseguramiento de la calidad </w:t>
      </w:r>
      <w:r w:rsidR="000F4644" w:rsidRPr="0066759B">
        <w:rPr>
          <w:lang w:val="es-419"/>
        </w:rPr>
        <w:t>(QA</w:t>
      </w:r>
      <w:r w:rsidR="00956C6F">
        <w:rPr>
          <w:lang w:val="es-419"/>
        </w:rPr>
        <w:t xml:space="preserve"> </w:t>
      </w:r>
      <w:r w:rsidR="00956C6F" w:rsidRPr="00956C6F">
        <w:rPr>
          <w:lang w:val="es-419"/>
        </w:rPr>
        <w:t>– siglas del inglés “</w:t>
      </w:r>
      <w:proofErr w:type="spellStart"/>
      <w:r w:rsidR="00956C6F" w:rsidRPr="00956C6F">
        <w:rPr>
          <w:i/>
          <w:iCs/>
          <w:lang w:val="es-419"/>
        </w:rPr>
        <w:t>quality</w:t>
      </w:r>
      <w:proofErr w:type="spellEnd"/>
      <w:r w:rsidR="00956C6F" w:rsidRPr="00956C6F">
        <w:rPr>
          <w:i/>
          <w:iCs/>
          <w:lang w:val="es-419"/>
        </w:rPr>
        <w:t xml:space="preserve"> </w:t>
      </w:r>
      <w:proofErr w:type="spellStart"/>
      <w:r w:rsidR="00956C6F" w:rsidRPr="00956C6F">
        <w:rPr>
          <w:i/>
          <w:iCs/>
          <w:lang w:val="es-419"/>
        </w:rPr>
        <w:t>assurance</w:t>
      </w:r>
      <w:proofErr w:type="spellEnd"/>
      <w:r w:rsidR="00956C6F" w:rsidRPr="00956C6F">
        <w:rPr>
          <w:lang w:val="es-419"/>
        </w:rPr>
        <w:t>”</w:t>
      </w:r>
      <w:r w:rsidR="000F4644" w:rsidRPr="0066759B">
        <w:rPr>
          <w:lang w:val="es-419"/>
        </w:rPr>
        <w:t xml:space="preserve">) </w:t>
      </w:r>
      <w:r w:rsidR="00CF62AF" w:rsidRPr="0066759B">
        <w:rPr>
          <w:lang w:val="es-419"/>
        </w:rPr>
        <w:t xml:space="preserve">cuando se utilizan </w:t>
      </w:r>
      <w:r w:rsidR="00435DF7" w:rsidRPr="0066759B">
        <w:rPr>
          <w:lang w:val="es-419"/>
        </w:rPr>
        <w:t>fuentes de datos administrativos</w:t>
      </w:r>
      <w:r w:rsidR="00CF62AF" w:rsidRPr="0066759B">
        <w:rPr>
          <w:lang w:val="es-419"/>
        </w:rPr>
        <w:t xml:space="preserve"> y otras</w:t>
      </w:r>
      <w:r w:rsidR="00956C6F">
        <w:rPr>
          <w:lang w:val="es-419"/>
        </w:rPr>
        <w:t xml:space="preserve"> fuentes de datos</w:t>
      </w:r>
      <w:r w:rsidR="00CF62AF" w:rsidRPr="0066759B">
        <w:rPr>
          <w:lang w:val="es-419"/>
        </w:rPr>
        <w:t xml:space="preserve"> </w:t>
      </w:r>
      <w:r w:rsidR="000F4644" w:rsidRPr="0066759B">
        <w:rPr>
          <w:lang w:val="es-419"/>
        </w:rPr>
        <w:t>(AOS</w:t>
      </w:r>
      <w:r w:rsidR="00956C6F">
        <w:rPr>
          <w:lang w:val="es-419"/>
        </w:rPr>
        <w:t xml:space="preserve"> </w:t>
      </w:r>
      <w:r w:rsidR="00956C6F" w:rsidRPr="0066759B">
        <w:rPr>
          <w:lang w:val="es-419"/>
        </w:rPr>
        <w:t xml:space="preserve">– </w:t>
      </w:r>
      <w:r w:rsidR="00956C6F">
        <w:rPr>
          <w:bCs/>
          <w:lang w:val="es-419"/>
        </w:rPr>
        <w:t>siglas del inglés “</w:t>
      </w:r>
      <w:r w:rsidR="00956C6F" w:rsidRPr="00956C6F">
        <w:rPr>
          <w:bCs/>
          <w:i/>
          <w:iCs/>
          <w:lang w:val="es-419"/>
        </w:rPr>
        <w:t xml:space="preserve">administrative and </w:t>
      </w:r>
      <w:proofErr w:type="spellStart"/>
      <w:r w:rsidR="00956C6F" w:rsidRPr="00956C6F">
        <w:rPr>
          <w:bCs/>
          <w:i/>
          <w:iCs/>
          <w:lang w:val="es-419"/>
        </w:rPr>
        <w:t>other</w:t>
      </w:r>
      <w:proofErr w:type="spellEnd"/>
      <w:r w:rsidR="00956C6F" w:rsidRPr="00956C6F">
        <w:rPr>
          <w:bCs/>
          <w:i/>
          <w:iCs/>
          <w:lang w:val="es-419"/>
        </w:rPr>
        <w:t xml:space="preserve"> data </w:t>
      </w:r>
      <w:proofErr w:type="spellStart"/>
      <w:r w:rsidR="00956C6F" w:rsidRPr="00956C6F">
        <w:rPr>
          <w:bCs/>
          <w:i/>
          <w:iCs/>
          <w:lang w:val="es-419"/>
        </w:rPr>
        <w:t>sources</w:t>
      </w:r>
      <w:proofErr w:type="spellEnd"/>
      <w:r w:rsidR="00956C6F">
        <w:rPr>
          <w:bCs/>
          <w:lang w:val="es-419"/>
        </w:rPr>
        <w:t>”</w:t>
      </w:r>
      <w:r w:rsidR="000F4644" w:rsidRPr="0066759B">
        <w:rPr>
          <w:lang w:val="es-419"/>
        </w:rPr>
        <w:t>)</w:t>
      </w:r>
      <w:r w:rsidR="00CF62AF" w:rsidRPr="0066759B">
        <w:rPr>
          <w:lang w:val="es-419"/>
        </w:rPr>
        <w:t xml:space="preserve"> y los requisitos </w:t>
      </w:r>
      <w:r w:rsidR="000F4644" w:rsidRPr="0066759B">
        <w:rPr>
          <w:lang w:val="es-419"/>
        </w:rPr>
        <w:t>relevantes</w:t>
      </w:r>
      <w:r w:rsidR="00CF62AF" w:rsidRPr="0066759B">
        <w:rPr>
          <w:lang w:val="es-419"/>
        </w:rPr>
        <w:t xml:space="preserve"> de </w:t>
      </w:r>
      <w:r w:rsidR="000F4644" w:rsidRPr="0066759B">
        <w:rPr>
          <w:lang w:val="es-419"/>
        </w:rPr>
        <w:t>UN NQAF</w:t>
      </w:r>
      <w:r w:rsidR="00CF62AF" w:rsidRPr="0066759B">
        <w:rPr>
          <w:lang w:val="es-419"/>
        </w:rPr>
        <w:t xml:space="preserve">, siguiendo el enfoque conceptual. </w:t>
      </w:r>
      <w:r w:rsidR="000F4644" w:rsidRPr="0066759B">
        <w:rPr>
          <w:lang w:val="es-419"/>
        </w:rPr>
        <w:t>La tabla</w:t>
      </w:r>
      <w:r w:rsidR="00CF62AF" w:rsidRPr="0066759B">
        <w:rPr>
          <w:lang w:val="es-419"/>
        </w:rPr>
        <w:t xml:space="preserve"> muestra lo que ya está cubierto en UN NQAF y </w:t>
      </w:r>
      <w:r w:rsidR="00956C6F">
        <w:rPr>
          <w:lang w:val="es-419"/>
        </w:rPr>
        <w:t>de esta manera</w:t>
      </w:r>
      <w:r w:rsidR="00172D99">
        <w:rPr>
          <w:lang w:val="es-419"/>
        </w:rPr>
        <w:t>,</w:t>
      </w:r>
      <w:r w:rsidR="00956C6F">
        <w:rPr>
          <w:lang w:val="es-419"/>
        </w:rPr>
        <w:t xml:space="preserve"> </w:t>
      </w:r>
      <w:r w:rsidR="00CF62AF" w:rsidRPr="0066759B">
        <w:rPr>
          <w:lang w:val="es-419"/>
        </w:rPr>
        <w:t xml:space="preserve">ayuda a evitar </w:t>
      </w:r>
      <w:r w:rsidR="00956C6F">
        <w:rPr>
          <w:lang w:val="es-419"/>
        </w:rPr>
        <w:t>la duplicación de</w:t>
      </w:r>
      <w:r w:rsidR="00CF62AF" w:rsidRPr="0066759B">
        <w:rPr>
          <w:lang w:val="es-419"/>
        </w:rPr>
        <w:t xml:space="preserve"> trabajo. </w:t>
      </w:r>
      <w:r w:rsidR="00172D99">
        <w:rPr>
          <w:lang w:val="es-419"/>
        </w:rPr>
        <w:t>Igualmente,</w:t>
      </w:r>
      <w:r w:rsidR="00CF62AF" w:rsidRPr="0066759B">
        <w:rPr>
          <w:lang w:val="es-419"/>
        </w:rPr>
        <w:t xml:space="preserve"> </w:t>
      </w:r>
      <w:r w:rsidR="00172D99">
        <w:rPr>
          <w:lang w:val="es-419"/>
        </w:rPr>
        <w:t>presenta</w:t>
      </w:r>
      <w:r w:rsidR="00CF62AF" w:rsidRPr="0066759B">
        <w:rPr>
          <w:lang w:val="es-419"/>
        </w:rPr>
        <w:t xml:space="preserve"> </w:t>
      </w:r>
      <w:r w:rsidR="00956C6F">
        <w:rPr>
          <w:lang w:val="es-419"/>
        </w:rPr>
        <w:t>las deficiencias</w:t>
      </w:r>
      <w:r w:rsidR="00CF62AF" w:rsidRPr="0066759B">
        <w:rPr>
          <w:lang w:val="es-419"/>
        </w:rPr>
        <w:t xml:space="preserve"> en UN NQAF con respecto </w:t>
      </w:r>
      <w:r w:rsidR="00956C6F">
        <w:rPr>
          <w:lang w:val="es-419"/>
        </w:rPr>
        <w:t>a</w:t>
      </w:r>
      <w:r w:rsidR="00CF62AF" w:rsidRPr="0066759B">
        <w:rPr>
          <w:lang w:val="es-419"/>
        </w:rPr>
        <w:t xml:space="preserve">l </w:t>
      </w:r>
      <w:r w:rsidR="00956C6F">
        <w:rPr>
          <w:lang w:val="es-419"/>
        </w:rPr>
        <w:t>aseguramiento de la calidad</w:t>
      </w:r>
      <w:r w:rsidR="00CF62AF" w:rsidRPr="0066759B">
        <w:rPr>
          <w:lang w:val="es-419"/>
        </w:rPr>
        <w:t xml:space="preserve"> para las </w:t>
      </w:r>
      <w:r w:rsidR="00435DF7" w:rsidRPr="0066759B">
        <w:rPr>
          <w:lang w:val="es-419"/>
        </w:rPr>
        <w:t>fuentes de datos administrativos y de otro tipo</w:t>
      </w:r>
      <w:r w:rsidR="00CF62AF" w:rsidRPr="0066759B">
        <w:rPr>
          <w:lang w:val="es-419"/>
        </w:rPr>
        <w:t xml:space="preserve"> y, por lo tanto, puede utilizarse para actualizar </w:t>
      </w:r>
      <w:r w:rsidR="00956C6F">
        <w:rPr>
          <w:lang w:val="es-419"/>
        </w:rPr>
        <w:t>UN NQAF</w:t>
      </w:r>
      <w:r w:rsidR="00CF62AF" w:rsidRPr="0066759B">
        <w:rPr>
          <w:lang w:val="es-419"/>
        </w:rPr>
        <w:t xml:space="preserve"> y los marcos nacionales respectivos. </w:t>
      </w:r>
      <w:r w:rsidR="00172D99">
        <w:rPr>
          <w:lang w:val="es-419"/>
        </w:rPr>
        <w:t>Adicionalmente</w:t>
      </w:r>
      <w:r w:rsidR="00CF62AF" w:rsidRPr="0066759B">
        <w:rPr>
          <w:lang w:val="es-419"/>
        </w:rPr>
        <w:t xml:space="preserve">, </w:t>
      </w:r>
      <w:r w:rsidR="000F4644" w:rsidRPr="0066759B">
        <w:rPr>
          <w:lang w:val="es-419"/>
        </w:rPr>
        <w:t>la tabla</w:t>
      </w:r>
      <w:r w:rsidR="00CF62AF" w:rsidRPr="0066759B">
        <w:rPr>
          <w:lang w:val="es-419"/>
        </w:rPr>
        <w:t xml:space="preserve"> muestra cómo los diez requisitos críticos se relacionan con las acciones y consideraciones generales del enfoque conceptual.</w:t>
      </w:r>
    </w:p>
    <w:p w14:paraId="546CE78E" w14:textId="77777777" w:rsidR="004A0085" w:rsidRPr="0066759B" w:rsidRDefault="004A0085">
      <w:pPr>
        <w:keepNext/>
        <w:keepLines/>
        <w:spacing w:after="0"/>
        <w:outlineLvl w:val="1"/>
        <w:rPr>
          <w:rFonts w:asciiTheme="majorBidi" w:eastAsiaTheme="majorEastAsia" w:hAnsiTheme="majorBidi" w:cstheme="majorBidi"/>
          <w:color w:val="000000" w:themeColor="text1"/>
          <w:sz w:val="24"/>
          <w:lang w:val="es-419"/>
        </w:rPr>
      </w:pPr>
    </w:p>
    <w:p w14:paraId="6E689228" w14:textId="5944DB38" w:rsidR="004A0085" w:rsidRPr="0066759B" w:rsidRDefault="00956C6F">
      <w:pPr>
        <w:pStyle w:val="P68B1DB1-Normal31"/>
        <w:keepNext/>
        <w:keepLines/>
        <w:spacing w:after="0"/>
        <w:jc w:val="both"/>
        <w:outlineLvl w:val="1"/>
        <w:rPr>
          <w:b/>
          <w:lang w:val="es-419"/>
        </w:rPr>
      </w:pPr>
      <w:r>
        <w:rPr>
          <w:b/>
          <w:lang w:val="es-419"/>
        </w:rPr>
        <w:t>Tabla</w:t>
      </w:r>
      <w:r w:rsidR="00CF62AF" w:rsidRPr="0066759B">
        <w:rPr>
          <w:b/>
          <w:lang w:val="es-419"/>
        </w:rPr>
        <w:t xml:space="preserve"> 3: </w:t>
      </w:r>
      <w:r w:rsidR="00CF62AF" w:rsidRPr="0066759B">
        <w:rPr>
          <w:lang w:val="es-419"/>
        </w:rPr>
        <w:t>Mapeo de los diez requisitos críticos</w:t>
      </w:r>
      <w:r>
        <w:rPr>
          <w:lang w:val="es-419"/>
        </w:rPr>
        <w:t xml:space="preserve"> (CR)</w:t>
      </w:r>
      <w:r w:rsidR="00CF62AF" w:rsidRPr="0066759B">
        <w:rPr>
          <w:lang w:val="es-419"/>
        </w:rPr>
        <w:t xml:space="preserve"> para el aseguramiento de la calidad cuando se utilizan fuentes de datos administrativ</w:t>
      </w:r>
      <w:r>
        <w:rPr>
          <w:lang w:val="es-419"/>
        </w:rPr>
        <w:t>o</w:t>
      </w:r>
      <w:r w:rsidR="00CF62AF" w:rsidRPr="0066759B">
        <w:rPr>
          <w:lang w:val="es-419"/>
        </w:rPr>
        <w:t xml:space="preserve">s y de otro tipo </w:t>
      </w:r>
      <w:r>
        <w:rPr>
          <w:lang w:val="es-419"/>
        </w:rPr>
        <w:t>con</w:t>
      </w:r>
      <w:r w:rsidR="00CF62AF" w:rsidRPr="0066759B">
        <w:rPr>
          <w:lang w:val="es-419"/>
        </w:rPr>
        <w:t xml:space="preserve"> los requisitos </w:t>
      </w:r>
      <w:r>
        <w:rPr>
          <w:lang w:val="es-419"/>
        </w:rPr>
        <w:t>relevantes</w:t>
      </w:r>
      <w:r w:rsidR="00CF62AF" w:rsidRPr="0066759B">
        <w:rPr>
          <w:lang w:val="es-419"/>
        </w:rPr>
        <w:t xml:space="preserve"> de UN NQAF siguiendo el enfoque conceptual</w:t>
      </w:r>
    </w:p>
    <w:tbl>
      <w:tblPr>
        <w:tblStyle w:val="TableGrid1"/>
        <w:tblW w:w="9129" w:type="dxa"/>
        <w:tblLook w:val="04A0" w:firstRow="1" w:lastRow="0" w:firstColumn="1" w:lastColumn="0" w:noHBand="0" w:noVBand="1"/>
      </w:tblPr>
      <w:tblGrid>
        <w:gridCol w:w="4567"/>
        <w:gridCol w:w="4562"/>
      </w:tblGrid>
      <w:tr w:rsidR="004A0085" w:rsidRPr="0066759B" w14:paraId="52F708B8" w14:textId="77777777">
        <w:trPr>
          <w:tblHeader/>
        </w:trPr>
        <w:tc>
          <w:tcPr>
            <w:tcW w:w="4567" w:type="dxa"/>
            <w:shd w:val="clear" w:color="auto" w:fill="92D050"/>
          </w:tcPr>
          <w:p w14:paraId="1F583F4D" w14:textId="5E4E37EC" w:rsidR="004A0085" w:rsidRPr="0066759B" w:rsidRDefault="00CF62AF">
            <w:pPr>
              <w:pStyle w:val="P68B1DB1-Normal1"/>
              <w:jc w:val="center"/>
              <w:rPr>
                <w:lang w:val="es-419"/>
              </w:rPr>
            </w:pPr>
            <w:r w:rsidRPr="0066759B">
              <w:rPr>
                <w:lang w:val="es-419"/>
              </w:rPr>
              <w:t xml:space="preserve">Requisito crítico para el </w:t>
            </w:r>
            <w:r w:rsidR="00956C6F">
              <w:rPr>
                <w:lang w:val="es-419"/>
              </w:rPr>
              <w:t>aseguramiento</w:t>
            </w:r>
            <w:r w:rsidRPr="0066759B">
              <w:rPr>
                <w:lang w:val="es-419"/>
              </w:rPr>
              <w:t xml:space="preserve"> de </w:t>
            </w:r>
            <w:r w:rsidR="00956C6F">
              <w:rPr>
                <w:lang w:val="es-419"/>
              </w:rPr>
              <w:t xml:space="preserve">la </w:t>
            </w:r>
            <w:r w:rsidRPr="0066759B">
              <w:rPr>
                <w:lang w:val="es-419"/>
              </w:rPr>
              <w:t>calidad</w:t>
            </w:r>
            <w:r w:rsidR="00956C6F">
              <w:rPr>
                <w:lang w:val="es-419"/>
              </w:rPr>
              <w:t xml:space="preserve"> (QA)</w:t>
            </w:r>
            <w:r w:rsidRPr="0066759B">
              <w:rPr>
                <w:lang w:val="es-419"/>
              </w:rPr>
              <w:t xml:space="preserve"> de </w:t>
            </w:r>
            <w:r w:rsidR="00956C6F" w:rsidRPr="0066759B">
              <w:rPr>
                <w:lang w:val="es-419"/>
              </w:rPr>
              <w:t>fuentes de datos administrativ</w:t>
            </w:r>
            <w:r w:rsidR="00956C6F">
              <w:rPr>
                <w:lang w:val="es-419"/>
              </w:rPr>
              <w:t>o</w:t>
            </w:r>
            <w:r w:rsidR="00956C6F" w:rsidRPr="0066759B">
              <w:rPr>
                <w:lang w:val="es-419"/>
              </w:rPr>
              <w:t>s y de otro tipo</w:t>
            </w:r>
            <w:r w:rsidR="00956C6F">
              <w:rPr>
                <w:lang w:val="es-419"/>
              </w:rPr>
              <w:t xml:space="preserve"> (AOS)</w:t>
            </w:r>
          </w:p>
        </w:tc>
        <w:tc>
          <w:tcPr>
            <w:tcW w:w="4562" w:type="dxa"/>
            <w:shd w:val="clear" w:color="auto" w:fill="92D050"/>
          </w:tcPr>
          <w:p w14:paraId="178135BB" w14:textId="123806BE" w:rsidR="004A0085" w:rsidRPr="0066759B" w:rsidRDefault="00CF62AF">
            <w:pPr>
              <w:pStyle w:val="P68B1DB1-Normal1"/>
              <w:jc w:val="center"/>
              <w:rPr>
                <w:lang w:val="es-419"/>
              </w:rPr>
            </w:pPr>
            <w:r w:rsidRPr="0066759B">
              <w:rPr>
                <w:lang w:val="es-419"/>
              </w:rPr>
              <w:t xml:space="preserve">Requisito </w:t>
            </w:r>
            <w:r w:rsidR="00956C6F">
              <w:rPr>
                <w:lang w:val="es-419"/>
              </w:rPr>
              <w:t>relevante</w:t>
            </w:r>
            <w:r w:rsidRPr="0066759B">
              <w:rPr>
                <w:lang w:val="es-419"/>
              </w:rPr>
              <w:t xml:space="preserve"> de </w:t>
            </w:r>
            <w:r w:rsidR="00956C6F">
              <w:rPr>
                <w:lang w:val="es-419"/>
              </w:rPr>
              <w:t>UN NQAF</w:t>
            </w:r>
          </w:p>
        </w:tc>
      </w:tr>
      <w:tr w:rsidR="004A0085" w:rsidRPr="0066759B" w14:paraId="787EAF6E" w14:textId="77777777">
        <w:tc>
          <w:tcPr>
            <w:tcW w:w="9129" w:type="dxa"/>
            <w:gridSpan w:val="2"/>
            <w:shd w:val="clear" w:color="auto" w:fill="D9D9D9" w:themeFill="background1" w:themeFillShade="D9"/>
          </w:tcPr>
          <w:p w14:paraId="6A16671D" w14:textId="16B32D11" w:rsidR="004A0085" w:rsidRPr="0066759B" w:rsidRDefault="00CF62AF">
            <w:pPr>
              <w:pStyle w:val="P68B1DB1-Normal1"/>
              <w:rPr>
                <w:lang w:val="es-419"/>
              </w:rPr>
            </w:pPr>
            <w:r w:rsidRPr="0066759B">
              <w:rPr>
                <w:lang w:val="es-419"/>
              </w:rPr>
              <w:t>Condiciones previas importantes: Acceso a los datos y confidencialidad</w:t>
            </w:r>
          </w:p>
        </w:tc>
      </w:tr>
      <w:tr w:rsidR="004A0085" w:rsidRPr="0066759B" w14:paraId="68F7739B" w14:textId="77777777">
        <w:tc>
          <w:tcPr>
            <w:tcW w:w="4567" w:type="dxa"/>
          </w:tcPr>
          <w:p w14:paraId="2F1CFE61" w14:textId="24A96577" w:rsidR="004A0085" w:rsidRPr="0066759B" w:rsidRDefault="00CF62AF">
            <w:pPr>
              <w:pStyle w:val="P68B1DB1-Normal17"/>
              <w:rPr>
                <w:lang w:val="es-419"/>
              </w:rPr>
            </w:pPr>
            <w:r w:rsidRPr="0066759B">
              <w:rPr>
                <w:lang w:val="es-419"/>
              </w:rPr>
              <w:t xml:space="preserve">CR 1: </w:t>
            </w:r>
            <w:r w:rsidR="00E125BC" w:rsidRPr="00E125BC">
              <w:rPr>
                <w:lang w:val="es-419"/>
              </w:rPr>
              <w:t>El uso de fuentes de datos administrativos y de otro tipo debe cumplir con un conjunto de condiciones previas y tener en cuenta las necesidades de los usuarios</w:t>
            </w:r>
            <w:r w:rsidRPr="0066759B">
              <w:rPr>
                <w:lang w:val="es-419"/>
              </w:rPr>
              <w:t>.</w:t>
            </w:r>
          </w:p>
        </w:tc>
        <w:tc>
          <w:tcPr>
            <w:tcW w:w="4562" w:type="dxa"/>
          </w:tcPr>
          <w:p w14:paraId="0657ACFA" w14:textId="77777777" w:rsidR="004A0085" w:rsidRPr="0066759B" w:rsidRDefault="00CF62AF">
            <w:pPr>
              <w:pStyle w:val="P68B1DB1-Normal17"/>
              <w:rPr>
                <w:lang w:val="es-419"/>
              </w:rPr>
            </w:pPr>
            <w:r w:rsidRPr="0066759B">
              <w:rPr>
                <w:lang w:val="es-419"/>
              </w:rPr>
              <w:t>Requisitos 2.5, 2.6</w:t>
            </w:r>
          </w:p>
          <w:p w14:paraId="6C93AF36" w14:textId="77777777" w:rsidR="004A0085" w:rsidRPr="0066759B" w:rsidRDefault="00CF62AF">
            <w:pPr>
              <w:pStyle w:val="P68B1DB1-Normal17"/>
              <w:rPr>
                <w:lang w:val="es-419"/>
              </w:rPr>
            </w:pPr>
            <w:r w:rsidRPr="0066759B">
              <w:rPr>
                <w:lang w:val="es-419"/>
              </w:rPr>
              <w:t>Requisitos 7.1-7.6</w:t>
            </w:r>
          </w:p>
          <w:p w14:paraId="78B593E3" w14:textId="730E45AF" w:rsidR="004A0085" w:rsidRPr="0066759B" w:rsidRDefault="00CF62AF">
            <w:pPr>
              <w:pStyle w:val="P68B1DB1-Normal17"/>
              <w:rPr>
                <w:lang w:val="es-419"/>
              </w:rPr>
            </w:pPr>
            <w:r w:rsidRPr="0066759B">
              <w:rPr>
                <w:lang w:val="es-419"/>
              </w:rPr>
              <w:t>Requisitos 14.1</w:t>
            </w:r>
            <w:r w:rsidR="00A61AB2">
              <w:rPr>
                <w:lang w:val="es-419"/>
              </w:rPr>
              <w:t>,</w:t>
            </w:r>
            <w:r w:rsidRPr="0066759B">
              <w:rPr>
                <w:lang w:val="es-419"/>
              </w:rPr>
              <w:t xml:space="preserve"> 14.3</w:t>
            </w:r>
          </w:p>
        </w:tc>
      </w:tr>
      <w:tr w:rsidR="004A0085" w:rsidRPr="0066759B" w14:paraId="3F550D6B" w14:textId="77777777">
        <w:tc>
          <w:tcPr>
            <w:tcW w:w="9129" w:type="dxa"/>
            <w:gridSpan w:val="2"/>
            <w:shd w:val="clear" w:color="auto" w:fill="D9D9D9" w:themeFill="background1" w:themeFillShade="D9"/>
          </w:tcPr>
          <w:p w14:paraId="781B0328" w14:textId="0919ADE7" w:rsidR="004A0085" w:rsidRPr="0066759B" w:rsidRDefault="00CF62AF">
            <w:pPr>
              <w:pStyle w:val="P68B1DB1-Normal1"/>
              <w:rPr>
                <w:lang w:val="es-419"/>
              </w:rPr>
            </w:pPr>
            <w:r w:rsidRPr="0066759B">
              <w:rPr>
                <w:lang w:val="es-419"/>
              </w:rPr>
              <w:t xml:space="preserve">Acción 1: </w:t>
            </w:r>
            <w:r w:rsidR="006A73DF" w:rsidRPr="006A73DF">
              <w:rPr>
                <w:lang w:val="es-419"/>
              </w:rPr>
              <w:t>Identificación de la necesidad estadística y selección de la fuente de datos</w:t>
            </w:r>
          </w:p>
        </w:tc>
      </w:tr>
      <w:tr w:rsidR="004A0085" w:rsidRPr="0066759B" w14:paraId="188B014F" w14:textId="77777777">
        <w:tc>
          <w:tcPr>
            <w:tcW w:w="4567" w:type="dxa"/>
          </w:tcPr>
          <w:p w14:paraId="3CF08D53" w14:textId="39A53898" w:rsidR="004A0085" w:rsidRPr="0066759B" w:rsidRDefault="00CF62AF">
            <w:pPr>
              <w:pStyle w:val="P68B1DB1-Normal17"/>
              <w:rPr>
                <w:lang w:val="es-419"/>
              </w:rPr>
            </w:pPr>
            <w:r w:rsidRPr="0066759B">
              <w:rPr>
                <w:lang w:val="es-419"/>
              </w:rPr>
              <w:t xml:space="preserve">CR 2: </w:t>
            </w:r>
            <w:r w:rsidR="00E125BC" w:rsidRPr="00E125BC">
              <w:rPr>
                <w:kern w:val="24"/>
                <w:lang w:val="es-419"/>
              </w:rPr>
              <w:t>Se exploran proactivamente nuevas fuentes de datos, proveedores de datos, así como el uso de múltiples fuentes de datos</w:t>
            </w:r>
            <w:r w:rsidRPr="0066759B">
              <w:rPr>
                <w:kern w:val="24"/>
                <w:lang w:val="es-419"/>
              </w:rPr>
              <w:t>.</w:t>
            </w:r>
          </w:p>
        </w:tc>
        <w:tc>
          <w:tcPr>
            <w:tcW w:w="4562" w:type="dxa"/>
          </w:tcPr>
          <w:p w14:paraId="736A7F9E" w14:textId="4731CA56" w:rsidR="004A0085" w:rsidRPr="0066759B" w:rsidRDefault="00CF62AF">
            <w:pPr>
              <w:pStyle w:val="P68B1DB1-Normal17"/>
              <w:rPr>
                <w:lang w:val="es-419"/>
              </w:rPr>
            </w:pPr>
            <w:r w:rsidRPr="0066759B">
              <w:rPr>
                <w:lang w:val="es-419"/>
              </w:rPr>
              <w:t>Requisitos 10.3</w:t>
            </w:r>
            <w:r w:rsidR="00A61AB2">
              <w:rPr>
                <w:lang w:val="es-419"/>
              </w:rPr>
              <w:t>,</w:t>
            </w:r>
            <w:r w:rsidRPr="0066759B">
              <w:rPr>
                <w:lang w:val="es-419"/>
              </w:rPr>
              <w:t xml:space="preserve"> 10.5</w:t>
            </w:r>
          </w:p>
          <w:p w14:paraId="57AEC1C4" w14:textId="77777777" w:rsidR="004A0085" w:rsidRPr="0066759B" w:rsidRDefault="00CF62AF">
            <w:pPr>
              <w:pStyle w:val="P68B1DB1-Normal17"/>
              <w:rPr>
                <w:lang w:val="es-419"/>
              </w:rPr>
            </w:pPr>
            <w:r w:rsidRPr="0066759B">
              <w:rPr>
                <w:lang w:val="es-419"/>
              </w:rPr>
              <w:t>Requisitos 11.1, 11.2, 11.5</w:t>
            </w:r>
          </w:p>
          <w:p w14:paraId="089C4931" w14:textId="6316E527" w:rsidR="004A0085" w:rsidRPr="0066759B" w:rsidRDefault="00CF62AF">
            <w:pPr>
              <w:pStyle w:val="P68B1DB1-Normal17"/>
              <w:rPr>
                <w:lang w:val="es-419"/>
              </w:rPr>
            </w:pPr>
            <w:r w:rsidRPr="0066759B">
              <w:rPr>
                <w:lang w:val="es-419"/>
              </w:rPr>
              <w:t>Requisitos 14.1</w:t>
            </w:r>
            <w:r w:rsidR="00A61AB2">
              <w:rPr>
                <w:lang w:val="es-419"/>
              </w:rPr>
              <w:t>,</w:t>
            </w:r>
            <w:r w:rsidRPr="0066759B">
              <w:rPr>
                <w:lang w:val="es-419"/>
              </w:rPr>
              <w:t xml:space="preserve"> 14.3</w:t>
            </w:r>
          </w:p>
          <w:p w14:paraId="664C4F4C" w14:textId="4BEB7805" w:rsidR="004A0085" w:rsidRPr="0066759B" w:rsidRDefault="00CF62AF">
            <w:pPr>
              <w:pStyle w:val="P68B1DB1-Normal17"/>
              <w:rPr>
                <w:lang w:val="es-419"/>
              </w:rPr>
            </w:pPr>
            <w:r w:rsidRPr="0066759B">
              <w:rPr>
                <w:lang w:val="es-419"/>
              </w:rPr>
              <w:t>Requisito 5.3</w:t>
            </w:r>
          </w:p>
        </w:tc>
      </w:tr>
      <w:tr w:rsidR="004A0085" w:rsidRPr="0066759B" w14:paraId="55994378" w14:textId="77777777">
        <w:tc>
          <w:tcPr>
            <w:tcW w:w="4567" w:type="dxa"/>
          </w:tcPr>
          <w:p w14:paraId="27BE005A" w14:textId="64ACE664" w:rsidR="004A0085" w:rsidRPr="0066759B" w:rsidRDefault="00CF62AF">
            <w:pPr>
              <w:pStyle w:val="P68B1DB1-Normal17"/>
              <w:rPr>
                <w:lang w:val="es-419"/>
              </w:rPr>
            </w:pPr>
            <w:r w:rsidRPr="0066759B">
              <w:rPr>
                <w:lang w:val="es-419"/>
              </w:rPr>
              <w:t xml:space="preserve">CR 3: </w:t>
            </w:r>
            <w:r w:rsidR="00E125BC" w:rsidRPr="00E125BC">
              <w:rPr>
                <w:color w:val="000000" w:themeColor="text1"/>
                <w:kern w:val="24"/>
                <w:lang w:val="es-419"/>
              </w:rPr>
              <w:t>Existe información básica sobre el proveedor de datos e información general sobre la fuente de datos</w:t>
            </w:r>
            <w:r w:rsidRPr="0066759B">
              <w:rPr>
                <w:color w:val="000000" w:themeColor="text1"/>
                <w:kern w:val="24"/>
                <w:lang w:val="es-419"/>
              </w:rPr>
              <w:t>.</w:t>
            </w:r>
          </w:p>
        </w:tc>
        <w:tc>
          <w:tcPr>
            <w:tcW w:w="4562" w:type="dxa"/>
          </w:tcPr>
          <w:p w14:paraId="3F204F91" w14:textId="77777777" w:rsidR="004A0085" w:rsidRPr="0066759B" w:rsidRDefault="00CF62AF">
            <w:pPr>
              <w:pStyle w:val="P68B1DB1-Normal17"/>
              <w:rPr>
                <w:lang w:val="es-419"/>
              </w:rPr>
            </w:pPr>
            <w:r w:rsidRPr="0066759B">
              <w:rPr>
                <w:lang w:val="es-419"/>
              </w:rPr>
              <w:t>Requisito 10.3</w:t>
            </w:r>
          </w:p>
        </w:tc>
      </w:tr>
      <w:tr w:rsidR="004A0085" w:rsidRPr="0066759B" w14:paraId="75346726" w14:textId="77777777">
        <w:tc>
          <w:tcPr>
            <w:tcW w:w="4567" w:type="dxa"/>
          </w:tcPr>
          <w:p w14:paraId="73BE2B9B" w14:textId="15A00FA8" w:rsidR="004A0085" w:rsidRPr="0066759B" w:rsidRDefault="00CF62AF">
            <w:pPr>
              <w:pStyle w:val="P68B1DB1-Normal17"/>
              <w:rPr>
                <w:lang w:val="es-419"/>
              </w:rPr>
            </w:pPr>
            <w:r w:rsidRPr="0066759B">
              <w:rPr>
                <w:lang w:val="es-419"/>
              </w:rPr>
              <w:t xml:space="preserve">CR 4: </w:t>
            </w:r>
            <w:r w:rsidR="00E125BC" w:rsidRPr="00E125BC">
              <w:rPr>
                <w:kern w:val="24"/>
                <w:lang w:val="es-419"/>
              </w:rPr>
              <w:t>El proveedor de datos y la fuente de datos son evaluados por sus riesgos</w:t>
            </w:r>
            <w:r w:rsidR="00E125BC">
              <w:rPr>
                <w:kern w:val="24"/>
                <w:lang w:val="es-419"/>
              </w:rPr>
              <w:t>.</w:t>
            </w:r>
          </w:p>
        </w:tc>
        <w:tc>
          <w:tcPr>
            <w:tcW w:w="4562" w:type="dxa"/>
          </w:tcPr>
          <w:p w14:paraId="619BD16B" w14:textId="77777777" w:rsidR="004A0085" w:rsidRPr="0066759B" w:rsidRDefault="00CF62AF">
            <w:pPr>
              <w:pStyle w:val="P68B1DB1-Normal17"/>
              <w:rPr>
                <w:lang w:val="es-419"/>
              </w:rPr>
            </w:pPr>
            <w:r w:rsidRPr="0066759B">
              <w:rPr>
                <w:lang w:val="es-419"/>
              </w:rPr>
              <w:t>Requisito 10.3</w:t>
            </w:r>
          </w:p>
          <w:p w14:paraId="2AF4CD3D" w14:textId="77777777" w:rsidR="004A0085" w:rsidRPr="0066759B" w:rsidRDefault="00CF62AF">
            <w:pPr>
              <w:pStyle w:val="P68B1DB1-Normal17"/>
              <w:rPr>
                <w:lang w:val="es-419"/>
              </w:rPr>
            </w:pPr>
            <w:r w:rsidRPr="0066759B">
              <w:rPr>
                <w:lang w:val="es-419"/>
              </w:rPr>
              <w:t>Requisito 5.2, 5.3</w:t>
            </w:r>
          </w:p>
          <w:p w14:paraId="5AD33F68" w14:textId="0C72664B" w:rsidR="004A0085" w:rsidRPr="0066759B" w:rsidRDefault="00CF62AF">
            <w:pPr>
              <w:pStyle w:val="P68B1DB1-Normal17"/>
              <w:rPr>
                <w:lang w:val="es-419"/>
              </w:rPr>
            </w:pPr>
            <w:r w:rsidRPr="0066759B">
              <w:rPr>
                <w:lang w:val="es-419"/>
              </w:rPr>
              <w:t>Requisito 7.5</w:t>
            </w:r>
          </w:p>
        </w:tc>
      </w:tr>
      <w:tr w:rsidR="004A0085" w:rsidRPr="0066759B" w14:paraId="00D31E7C" w14:textId="77777777">
        <w:tc>
          <w:tcPr>
            <w:tcW w:w="4567" w:type="dxa"/>
          </w:tcPr>
          <w:p w14:paraId="76660BFF" w14:textId="0F92B4FB" w:rsidR="004A0085" w:rsidRPr="0066759B" w:rsidRDefault="00CF62AF">
            <w:pPr>
              <w:pStyle w:val="P68B1DB1-Normal17"/>
              <w:rPr>
                <w:lang w:val="es-419"/>
              </w:rPr>
            </w:pPr>
            <w:r w:rsidRPr="0066759B">
              <w:rPr>
                <w:lang w:val="es-419"/>
              </w:rPr>
              <w:t xml:space="preserve">CR 7: </w:t>
            </w:r>
            <w:r w:rsidR="00E125BC" w:rsidRPr="00E125BC">
              <w:rPr>
                <w:kern w:val="24"/>
                <w:lang w:val="es-419"/>
              </w:rPr>
              <w:t>La calidad de los datos de entrada es evaluada sistemáticamente por la agencia estadística</w:t>
            </w:r>
            <w:r w:rsidR="00E125BC">
              <w:rPr>
                <w:kern w:val="24"/>
                <w:lang w:val="es-419"/>
              </w:rPr>
              <w:t>.</w:t>
            </w:r>
          </w:p>
        </w:tc>
        <w:tc>
          <w:tcPr>
            <w:tcW w:w="4562" w:type="dxa"/>
          </w:tcPr>
          <w:p w14:paraId="43E724C1" w14:textId="77777777" w:rsidR="004A0085" w:rsidRPr="0066759B" w:rsidRDefault="00CF62AF">
            <w:pPr>
              <w:pStyle w:val="P68B1DB1-Normal17"/>
              <w:rPr>
                <w:lang w:val="es-419"/>
              </w:rPr>
            </w:pPr>
            <w:r w:rsidRPr="0066759B">
              <w:rPr>
                <w:lang w:val="es-419"/>
              </w:rPr>
              <w:t>Requisito 10.3</w:t>
            </w:r>
          </w:p>
          <w:p w14:paraId="362BACC8" w14:textId="77777777" w:rsidR="004A0085" w:rsidRPr="0066759B" w:rsidRDefault="00CF62AF">
            <w:pPr>
              <w:pStyle w:val="P68B1DB1-Normal17"/>
              <w:rPr>
                <w:lang w:val="es-419"/>
              </w:rPr>
            </w:pPr>
            <w:r w:rsidRPr="0066759B">
              <w:rPr>
                <w:lang w:val="es-419"/>
              </w:rPr>
              <w:t>Requisito 12.3</w:t>
            </w:r>
          </w:p>
          <w:p w14:paraId="1579E857" w14:textId="4CC3FD19" w:rsidR="004A0085" w:rsidRPr="0066759B" w:rsidRDefault="00CF62AF">
            <w:pPr>
              <w:pStyle w:val="P68B1DB1-Normal17"/>
              <w:rPr>
                <w:lang w:val="es-419"/>
              </w:rPr>
            </w:pPr>
            <w:r w:rsidRPr="0066759B">
              <w:rPr>
                <w:lang w:val="es-419"/>
              </w:rPr>
              <w:t>Requisito 15.1</w:t>
            </w:r>
          </w:p>
        </w:tc>
      </w:tr>
      <w:tr w:rsidR="004A0085" w:rsidRPr="0066759B" w14:paraId="217BE626" w14:textId="77777777">
        <w:tc>
          <w:tcPr>
            <w:tcW w:w="4567" w:type="dxa"/>
          </w:tcPr>
          <w:p w14:paraId="3E453C76" w14:textId="3BC84110" w:rsidR="004A0085" w:rsidRPr="0066759B" w:rsidRDefault="00CF62AF">
            <w:pPr>
              <w:pStyle w:val="P68B1DB1-Normal17"/>
              <w:rPr>
                <w:lang w:val="es-419"/>
              </w:rPr>
            </w:pPr>
            <w:r w:rsidRPr="0066759B">
              <w:rPr>
                <w:lang w:val="es-419"/>
              </w:rPr>
              <w:t xml:space="preserve">CR 8: </w:t>
            </w:r>
            <w:r w:rsidR="000E69F3" w:rsidRPr="000E69F3">
              <w:rPr>
                <w:kern w:val="24"/>
                <w:lang w:val="es-419"/>
              </w:rPr>
              <w:t>Existen metadatos exhaustivos sobre los datos de entrada</w:t>
            </w:r>
            <w:r w:rsidR="000E69F3">
              <w:rPr>
                <w:kern w:val="24"/>
                <w:lang w:val="es-419"/>
              </w:rPr>
              <w:t>.</w:t>
            </w:r>
          </w:p>
        </w:tc>
        <w:tc>
          <w:tcPr>
            <w:tcW w:w="4562" w:type="dxa"/>
          </w:tcPr>
          <w:p w14:paraId="012D444D" w14:textId="77777777" w:rsidR="004A0085" w:rsidRPr="0066759B" w:rsidRDefault="00CF62AF">
            <w:pPr>
              <w:pStyle w:val="P68B1DB1-Normal17"/>
              <w:rPr>
                <w:lang w:val="es-419"/>
              </w:rPr>
            </w:pPr>
            <w:r w:rsidRPr="0066759B">
              <w:rPr>
                <w:lang w:val="es-419"/>
              </w:rPr>
              <w:t>Requisito 10.3</w:t>
            </w:r>
          </w:p>
          <w:p w14:paraId="40A1FD36" w14:textId="251A6481" w:rsidR="004A0085" w:rsidRPr="0066759B" w:rsidRDefault="00CF62AF">
            <w:pPr>
              <w:pStyle w:val="P68B1DB1-Normal17"/>
              <w:rPr>
                <w:lang w:val="es-419"/>
              </w:rPr>
            </w:pPr>
            <w:r w:rsidRPr="0066759B">
              <w:rPr>
                <w:lang w:val="es-419"/>
              </w:rPr>
              <w:t>Requisitos 12.3</w:t>
            </w:r>
            <w:r w:rsidR="00A61AB2">
              <w:rPr>
                <w:lang w:val="es-419"/>
              </w:rPr>
              <w:t>,</w:t>
            </w:r>
            <w:r w:rsidRPr="0066759B">
              <w:rPr>
                <w:lang w:val="es-419"/>
              </w:rPr>
              <w:t xml:space="preserve"> 12.5 </w:t>
            </w:r>
          </w:p>
        </w:tc>
      </w:tr>
      <w:tr w:rsidR="004A0085" w:rsidRPr="0066759B" w14:paraId="0B46C6E6" w14:textId="77777777">
        <w:tc>
          <w:tcPr>
            <w:tcW w:w="9129" w:type="dxa"/>
            <w:gridSpan w:val="2"/>
            <w:shd w:val="clear" w:color="auto" w:fill="D9D9D9" w:themeFill="background1" w:themeFillShade="D9"/>
          </w:tcPr>
          <w:p w14:paraId="29390377" w14:textId="453E6351" w:rsidR="004A0085" w:rsidRPr="0066759B" w:rsidRDefault="00CF62AF">
            <w:pPr>
              <w:pStyle w:val="P68B1DB1-Normal1"/>
              <w:rPr>
                <w:lang w:val="es-419"/>
              </w:rPr>
            </w:pPr>
            <w:r w:rsidRPr="0066759B">
              <w:rPr>
                <w:lang w:val="es-419"/>
              </w:rPr>
              <w:t xml:space="preserve">Acción 2: </w:t>
            </w:r>
            <w:r w:rsidR="006A73DF" w:rsidRPr="0066759B">
              <w:rPr>
                <w:lang w:val="es-419"/>
              </w:rPr>
              <w:t>Cooperación con los proveedores de datos</w:t>
            </w:r>
          </w:p>
        </w:tc>
      </w:tr>
      <w:tr w:rsidR="004A0085" w:rsidRPr="0066759B" w14:paraId="12F68275" w14:textId="77777777">
        <w:tc>
          <w:tcPr>
            <w:tcW w:w="4567" w:type="dxa"/>
          </w:tcPr>
          <w:p w14:paraId="354910CA" w14:textId="51B9D174" w:rsidR="004A0085" w:rsidRPr="0066759B" w:rsidRDefault="00CF62AF">
            <w:pPr>
              <w:pStyle w:val="P68B1DB1-Normal17"/>
              <w:rPr>
                <w:lang w:val="es-419"/>
              </w:rPr>
            </w:pPr>
            <w:r w:rsidRPr="0066759B">
              <w:rPr>
                <w:lang w:val="es-419"/>
              </w:rPr>
              <w:lastRenderedPageBreak/>
              <w:t xml:space="preserve">CR 4: </w:t>
            </w:r>
            <w:r w:rsidR="000E69F3" w:rsidRPr="000E69F3">
              <w:rPr>
                <w:kern w:val="24"/>
                <w:lang w:val="es-419"/>
              </w:rPr>
              <w:t>El proveedor de datos y la fuente de datos son evaluados por sus riesgos</w:t>
            </w:r>
          </w:p>
        </w:tc>
        <w:tc>
          <w:tcPr>
            <w:tcW w:w="4562" w:type="dxa"/>
          </w:tcPr>
          <w:p w14:paraId="4F15E7CE" w14:textId="77777777" w:rsidR="004A0085" w:rsidRPr="0066759B" w:rsidRDefault="00CF62AF">
            <w:pPr>
              <w:pStyle w:val="P68B1DB1-Normal17"/>
              <w:rPr>
                <w:lang w:val="es-419"/>
              </w:rPr>
            </w:pPr>
            <w:r w:rsidRPr="0066759B">
              <w:rPr>
                <w:lang w:val="es-419"/>
              </w:rPr>
              <w:t>Requisito 10.3</w:t>
            </w:r>
          </w:p>
          <w:p w14:paraId="166A9C2F" w14:textId="0624EC94" w:rsidR="004A0085" w:rsidRPr="0066759B" w:rsidRDefault="00CF62AF">
            <w:pPr>
              <w:pStyle w:val="P68B1DB1-Normal17"/>
              <w:rPr>
                <w:lang w:val="es-419"/>
              </w:rPr>
            </w:pPr>
            <w:r w:rsidRPr="0066759B">
              <w:rPr>
                <w:lang w:val="es-419"/>
              </w:rPr>
              <w:t>Requisito 7.5</w:t>
            </w:r>
          </w:p>
        </w:tc>
      </w:tr>
      <w:tr w:rsidR="004A0085" w:rsidRPr="0066759B" w14:paraId="52EC6585" w14:textId="77777777">
        <w:tc>
          <w:tcPr>
            <w:tcW w:w="4567" w:type="dxa"/>
          </w:tcPr>
          <w:p w14:paraId="15F76BA4" w14:textId="3BD17353" w:rsidR="004A0085" w:rsidRPr="0066759B" w:rsidRDefault="00CF62AF">
            <w:pPr>
              <w:pStyle w:val="P68B1DB1-Normal17"/>
              <w:rPr>
                <w:lang w:val="es-419"/>
              </w:rPr>
            </w:pPr>
            <w:r w:rsidRPr="0066759B">
              <w:rPr>
                <w:lang w:val="es-419"/>
              </w:rPr>
              <w:t xml:space="preserve">CR 5: </w:t>
            </w:r>
            <w:r w:rsidR="000E69F3" w:rsidRPr="000E69F3">
              <w:rPr>
                <w:kern w:val="24"/>
                <w:lang w:val="es-419"/>
              </w:rPr>
              <w:t>Existen acuerdos de cooperación y cooperación continua con los proveedores de datos, según corresponda</w:t>
            </w:r>
            <w:r w:rsidRPr="0066759B">
              <w:rPr>
                <w:kern w:val="24"/>
                <w:lang w:val="es-419"/>
              </w:rPr>
              <w:t>.</w:t>
            </w:r>
          </w:p>
        </w:tc>
        <w:tc>
          <w:tcPr>
            <w:tcW w:w="4562" w:type="dxa"/>
          </w:tcPr>
          <w:p w14:paraId="4FE941B4" w14:textId="77777777" w:rsidR="004A0085" w:rsidRPr="0066759B" w:rsidRDefault="00CF62AF">
            <w:pPr>
              <w:pStyle w:val="P68B1DB1-Normal17"/>
              <w:rPr>
                <w:lang w:val="es-419"/>
              </w:rPr>
            </w:pPr>
            <w:r w:rsidRPr="0066759B">
              <w:rPr>
                <w:lang w:val="es-419"/>
              </w:rPr>
              <w:t>Requisitos 2.5, 2.6, 2.7</w:t>
            </w:r>
          </w:p>
          <w:p w14:paraId="5DFF82C9" w14:textId="77777777" w:rsidR="004A0085" w:rsidRPr="0066759B" w:rsidRDefault="00CF62AF">
            <w:pPr>
              <w:pStyle w:val="P68B1DB1-Normal17"/>
              <w:rPr>
                <w:lang w:val="es-419"/>
              </w:rPr>
            </w:pPr>
            <w:r w:rsidRPr="0066759B">
              <w:rPr>
                <w:lang w:val="es-419"/>
              </w:rPr>
              <w:t>Requisito 3.2</w:t>
            </w:r>
          </w:p>
          <w:p w14:paraId="428A6909" w14:textId="2E493B7A" w:rsidR="004A0085" w:rsidRPr="0066759B" w:rsidRDefault="00CF62AF">
            <w:pPr>
              <w:pStyle w:val="P68B1DB1-Normal17"/>
              <w:rPr>
                <w:lang w:val="es-419"/>
              </w:rPr>
            </w:pPr>
            <w:r w:rsidRPr="0066759B">
              <w:rPr>
                <w:lang w:val="es-419"/>
              </w:rPr>
              <w:t>Requisito 16.2</w:t>
            </w:r>
          </w:p>
        </w:tc>
      </w:tr>
      <w:tr w:rsidR="004A0085" w:rsidRPr="0066759B" w14:paraId="3EB2189C" w14:textId="77777777">
        <w:tc>
          <w:tcPr>
            <w:tcW w:w="4567" w:type="dxa"/>
          </w:tcPr>
          <w:p w14:paraId="51FF84B2" w14:textId="4F5B0832" w:rsidR="004A0085" w:rsidRPr="0066759B" w:rsidRDefault="00CF62AF">
            <w:pPr>
              <w:pStyle w:val="P68B1DB1-Normal17"/>
              <w:rPr>
                <w:lang w:val="es-419"/>
              </w:rPr>
            </w:pPr>
            <w:r w:rsidRPr="0066759B">
              <w:rPr>
                <w:lang w:val="es-419"/>
              </w:rPr>
              <w:t xml:space="preserve">CR 6: </w:t>
            </w:r>
            <w:r w:rsidR="000E69F3" w:rsidRPr="000E69F3">
              <w:rPr>
                <w:kern w:val="24"/>
                <w:lang w:val="es-419"/>
              </w:rPr>
              <w:t>El proveedor de datos asegura la calidad de sus datos y produce un informe de calidad (o declaración de calidad) en cooperación con la agencia estadística, según corresponda</w:t>
            </w:r>
            <w:r w:rsidRPr="0066759B">
              <w:rPr>
                <w:kern w:val="24"/>
                <w:lang w:val="es-419"/>
              </w:rPr>
              <w:t>.</w:t>
            </w:r>
          </w:p>
        </w:tc>
        <w:tc>
          <w:tcPr>
            <w:tcW w:w="4562" w:type="dxa"/>
          </w:tcPr>
          <w:p w14:paraId="52927149" w14:textId="77777777" w:rsidR="004A0085" w:rsidRPr="0066759B" w:rsidRDefault="00CF62AF">
            <w:pPr>
              <w:pStyle w:val="P68B1DB1-Normal17"/>
              <w:rPr>
                <w:lang w:val="es-419"/>
              </w:rPr>
            </w:pPr>
            <w:r w:rsidRPr="0066759B">
              <w:rPr>
                <w:lang w:val="es-419"/>
              </w:rPr>
              <w:t>Requisito 2.7</w:t>
            </w:r>
          </w:p>
          <w:p w14:paraId="48451052" w14:textId="77777777" w:rsidR="004A0085" w:rsidRPr="0066759B" w:rsidRDefault="00CF62AF">
            <w:pPr>
              <w:pStyle w:val="P68B1DB1-Normal17"/>
              <w:rPr>
                <w:lang w:val="es-419"/>
              </w:rPr>
            </w:pPr>
            <w:r w:rsidRPr="0066759B">
              <w:rPr>
                <w:lang w:val="es-419"/>
              </w:rPr>
              <w:t>Requisito 10.3</w:t>
            </w:r>
          </w:p>
          <w:p w14:paraId="5710E871" w14:textId="69F5E3B6" w:rsidR="004A0085" w:rsidRPr="0066759B" w:rsidRDefault="00CF62AF">
            <w:pPr>
              <w:pStyle w:val="P68B1DB1-Normal17"/>
              <w:rPr>
                <w:lang w:val="es-419"/>
              </w:rPr>
            </w:pPr>
            <w:r w:rsidRPr="0066759B">
              <w:rPr>
                <w:lang w:val="es-419"/>
              </w:rPr>
              <w:t>Requisito 11.5</w:t>
            </w:r>
          </w:p>
        </w:tc>
      </w:tr>
      <w:tr w:rsidR="004A0085" w:rsidRPr="0066759B" w14:paraId="728CBEA0" w14:textId="77777777">
        <w:tc>
          <w:tcPr>
            <w:tcW w:w="9129" w:type="dxa"/>
            <w:gridSpan w:val="2"/>
            <w:shd w:val="clear" w:color="auto" w:fill="D9D9D9" w:themeFill="background1" w:themeFillShade="D9"/>
          </w:tcPr>
          <w:p w14:paraId="5166DF2E" w14:textId="6E44A34E" w:rsidR="004A0085" w:rsidRPr="0066759B" w:rsidRDefault="00CF62AF">
            <w:pPr>
              <w:pStyle w:val="P68B1DB1-Normal1"/>
              <w:rPr>
                <w:lang w:val="es-419"/>
              </w:rPr>
            </w:pPr>
            <w:r w:rsidRPr="0066759B">
              <w:rPr>
                <w:lang w:val="es-419"/>
              </w:rPr>
              <w:t xml:space="preserve">Acción 3: </w:t>
            </w:r>
            <w:r w:rsidR="006A73DF" w:rsidRPr="0066759B">
              <w:rPr>
                <w:lang w:val="es-419"/>
              </w:rPr>
              <w:t>Adquisición y procesamiento de datos</w:t>
            </w:r>
          </w:p>
        </w:tc>
      </w:tr>
      <w:tr w:rsidR="004A0085" w:rsidRPr="0066759B" w14:paraId="1E5CCF65" w14:textId="77777777">
        <w:tc>
          <w:tcPr>
            <w:tcW w:w="4567" w:type="dxa"/>
          </w:tcPr>
          <w:p w14:paraId="1C79F4F1" w14:textId="704D5DD6" w:rsidR="004A0085" w:rsidRPr="0066759B" w:rsidRDefault="00CF62AF">
            <w:pPr>
              <w:pStyle w:val="P68B1DB1-Normal17"/>
              <w:rPr>
                <w:lang w:val="es-419"/>
              </w:rPr>
            </w:pPr>
            <w:r w:rsidRPr="0066759B">
              <w:rPr>
                <w:lang w:val="es-419"/>
              </w:rPr>
              <w:t xml:space="preserve">CR 7: </w:t>
            </w:r>
            <w:r w:rsidR="000E69F3" w:rsidRPr="000E69F3">
              <w:rPr>
                <w:kern w:val="24"/>
                <w:lang w:val="es-419"/>
              </w:rPr>
              <w:t>La calidad de los datos de entrada es evaluada sistemáticamente por la agencia estadística</w:t>
            </w:r>
            <w:r w:rsidR="000E69F3">
              <w:rPr>
                <w:kern w:val="24"/>
                <w:lang w:val="es-419"/>
              </w:rPr>
              <w:t>.</w:t>
            </w:r>
          </w:p>
        </w:tc>
        <w:tc>
          <w:tcPr>
            <w:tcW w:w="4562" w:type="dxa"/>
          </w:tcPr>
          <w:p w14:paraId="0DB67BEC" w14:textId="77777777" w:rsidR="004A0085" w:rsidRPr="0066759B" w:rsidRDefault="00CF62AF">
            <w:pPr>
              <w:pStyle w:val="P68B1DB1-Normal17"/>
              <w:rPr>
                <w:lang w:val="es-419"/>
              </w:rPr>
            </w:pPr>
            <w:r w:rsidRPr="0066759B">
              <w:rPr>
                <w:lang w:val="es-419"/>
              </w:rPr>
              <w:t>Requisito 10.3</w:t>
            </w:r>
          </w:p>
          <w:p w14:paraId="2CBCD351" w14:textId="77777777" w:rsidR="004A0085" w:rsidRPr="0066759B" w:rsidRDefault="00CF62AF">
            <w:pPr>
              <w:pStyle w:val="P68B1DB1-Normal17"/>
              <w:rPr>
                <w:lang w:val="es-419"/>
              </w:rPr>
            </w:pPr>
            <w:r w:rsidRPr="0066759B">
              <w:rPr>
                <w:lang w:val="es-419"/>
              </w:rPr>
              <w:t>Requisito 12.3</w:t>
            </w:r>
          </w:p>
          <w:p w14:paraId="6303A84F" w14:textId="7E455922" w:rsidR="004A0085" w:rsidRPr="0066759B" w:rsidRDefault="00CF62AF">
            <w:pPr>
              <w:pStyle w:val="P68B1DB1-Normal17"/>
              <w:rPr>
                <w:lang w:val="es-419"/>
              </w:rPr>
            </w:pPr>
            <w:r w:rsidRPr="0066759B">
              <w:rPr>
                <w:lang w:val="es-419"/>
              </w:rPr>
              <w:t>Requisito 15.1</w:t>
            </w:r>
          </w:p>
        </w:tc>
      </w:tr>
      <w:tr w:rsidR="004A0085" w:rsidRPr="0066759B" w14:paraId="642714E7" w14:textId="77777777">
        <w:tc>
          <w:tcPr>
            <w:tcW w:w="4567" w:type="dxa"/>
          </w:tcPr>
          <w:p w14:paraId="698D105C" w14:textId="1400CA5E" w:rsidR="004A0085" w:rsidRPr="0066759B" w:rsidRDefault="00CF62AF">
            <w:pPr>
              <w:pStyle w:val="P68B1DB1-Normal17"/>
              <w:rPr>
                <w:lang w:val="es-419"/>
              </w:rPr>
            </w:pPr>
            <w:r w:rsidRPr="0066759B">
              <w:rPr>
                <w:lang w:val="es-419"/>
              </w:rPr>
              <w:t xml:space="preserve">CR 8: </w:t>
            </w:r>
            <w:r w:rsidR="000E69F3" w:rsidRPr="000E69F3">
              <w:rPr>
                <w:kern w:val="24"/>
                <w:lang w:val="es-419"/>
              </w:rPr>
              <w:t>Existen metadatos exhaustivos sobre los datos de entrada</w:t>
            </w:r>
            <w:r w:rsidR="000E69F3">
              <w:rPr>
                <w:kern w:val="24"/>
                <w:lang w:val="es-419"/>
              </w:rPr>
              <w:t>.</w:t>
            </w:r>
          </w:p>
        </w:tc>
        <w:tc>
          <w:tcPr>
            <w:tcW w:w="4562" w:type="dxa"/>
          </w:tcPr>
          <w:p w14:paraId="63B97BE0" w14:textId="77777777" w:rsidR="004A0085" w:rsidRPr="0066759B" w:rsidRDefault="00CF62AF">
            <w:pPr>
              <w:pStyle w:val="P68B1DB1-Normal17"/>
              <w:rPr>
                <w:lang w:val="es-419"/>
              </w:rPr>
            </w:pPr>
            <w:r w:rsidRPr="0066759B">
              <w:rPr>
                <w:lang w:val="es-419"/>
              </w:rPr>
              <w:t>Requisito 10.3</w:t>
            </w:r>
          </w:p>
          <w:p w14:paraId="5DD23423" w14:textId="60A44B5D" w:rsidR="004A0085" w:rsidRPr="0066759B" w:rsidRDefault="00CF62AF">
            <w:pPr>
              <w:pStyle w:val="P68B1DB1-Normal17"/>
              <w:rPr>
                <w:lang w:val="es-419"/>
              </w:rPr>
            </w:pPr>
            <w:r w:rsidRPr="0066759B">
              <w:rPr>
                <w:lang w:val="es-419"/>
              </w:rPr>
              <w:t>Requisitos 12.3</w:t>
            </w:r>
            <w:r w:rsidR="00A61AB2">
              <w:rPr>
                <w:lang w:val="es-419"/>
              </w:rPr>
              <w:t>,</w:t>
            </w:r>
            <w:r w:rsidRPr="0066759B">
              <w:rPr>
                <w:lang w:val="es-419"/>
              </w:rPr>
              <w:t xml:space="preserve"> 12.5 </w:t>
            </w:r>
          </w:p>
        </w:tc>
      </w:tr>
      <w:tr w:rsidR="004A0085" w:rsidRPr="0066759B" w14:paraId="4395FD64" w14:textId="77777777">
        <w:tc>
          <w:tcPr>
            <w:tcW w:w="4567" w:type="dxa"/>
          </w:tcPr>
          <w:p w14:paraId="4A59DB3A" w14:textId="761421EE" w:rsidR="004A0085" w:rsidRPr="0066759B" w:rsidRDefault="00CF62AF">
            <w:pPr>
              <w:pStyle w:val="P68B1DB1-Normal17"/>
              <w:rPr>
                <w:lang w:val="es-419"/>
              </w:rPr>
            </w:pPr>
            <w:r w:rsidRPr="0066759B">
              <w:rPr>
                <w:lang w:val="es-419"/>
              </w:rPr>
              <w:t xml:space="preserve">CR 9: </w:t>
            </w:r>
            <w:r w:rsidR="000E69F3" w:rsidRPr="000E69F3">
              <w:rPr>
                <w:lang w:val="es-419"/>
              </w:rPr>
              <w:t>El procesamiento de los datos de entrada en la agencia estadística sigue los estándares, directrices y mejores prácticas</w:t>
            </w:r>
            <w:r w:rsidR="000E69F3">
              <w:rPr>
                <w:lang w:val="es-419"/>
              </w:rPr>
              <w:t>.</w:t>
            </w:r>
          </w:p>
        </w:tc>
        <w:tc>
          <w:tcPr>
            <w:tcW w:w="4562" w:type="dxa"/>
          </w:tcPr>
          <w:p w14:paraId="743C1CD4" w14:textId="0FDC829E" w:rsidR="004A0085" w:rsidRPr="0066759B" w:rsidRDefault="00CF62AF">
            <w:pPr>
              <w:pStyle w:val="P68B1DB1-Normal17"/>
              <w:rPr>
                <w:lang w:val="es-419"/>
              </w:rPr>
            </w:pPr>
            <w:r w:rsidRPr="0066759B">
              <w:rPr>
                <w:lang w:val="es-419"/>
              </w:rPr>
              <w:t>Requisitos 12.1, 12.2</w:t>
            </w:r>
            <w:r w:rsidR="00A61AB2">
              <w:rPr>
                <w:lang w:val="es-419"/>
              </w:rPr>
              <w:t>,</w:t>
            </w:r>
            <w:r w:rsidRPr="0066759B">
              <w:rPr>
                <w:lang w:val="es-419"/>
              </w:rPr>
              <w:t xml:space="preserve"> 12.3</w:t>
            </w:r>
          </w:p>
          <w:p w14:paraId="412AEC46" w14:textId="77777777" w:rsidR="004A0085" w:rsidRPr="0066759B" w:rsidRDefault="00CF62AF">
            <w:pPr>
              <w:pStyle w:val="P68B1DB1-Normal17"/>
              <w:rPr>
                <w:lang w:val="es-419"/>
              </w:rPr>
            </w:pPr>
            <w:r w:rsidRPr="0066759B">
              <w:rPr>
                <w:lang w:val="es-419"/>
              </w:rPr>
              <w:t>Requisito 8.5</w:t>
            </w:r>
          </w:p>
          <w:p w14:paraId="26B70BA1" w14:textId="77777777" w:rsidR="004A0085" w:rsidRPr="0066759B" w:rsidRDefault="00CF62AF">
            <w:pPr>
              <w:pStyle w:val="P68B1DB1-Normal17"/>
              <w:rPr>
                <w:lang w:val="es-419"/>
              </w:rPr>
            </w:pPr>
            <w:r w:rsidRPr="0066759B">
              <w:rPr>
                <w:lang w:val="es-419"/>
              </w:rPr>
              <w:t>Requisitos 10.1, 10.5</w:t>
            </w:r>
          </w:p>
          <w:p w14:paraId="5745DCEE" w14:textId="77777777" w:rsidR="004A0085" w:rsidRPr="0066759B" w:rsidRDefault="00CF62AF">
            <w:pPr>
              <w:pStyle w:val="P68B1DB1-Normal17"/>
              <w:rPr>
                <w:lang w:val="es-419"/>
              </w:rPr>
            </w:pPr>
            <w:r w:rsidRPr="0066759B">
              <w:rPr>
                <w:lang w:val="es-419"/>
              </w:rPr>
              <w:t>Requisito 11.5</w:t>
            </w:r>
          </w:p>
          <w:p w14:paraId="2E396E34" w14:textId="77777777" w:rsidR="004A0085" w:rsidRPr="0066759B" w:rsidRDefault="00CF62AF">
            <w:pPr>
              <w:pStyle w:val="P68B1DB1-Normal17"/>
              <w:rPr>
                <w:lang w:val="es-419"/>
              </w:rPr>
            </w:pPr>
            <w:r w:rsidRPr="0066759B">
              <w:rPr>
                <w:lang w:val="es-419"/>
              </w:rPr>
              <w:t>Requisito 13.4</w:t>
            </w:r>
          </w:p>
          <w:p w14:paraId="3CF97D36" w14:textId="19E34559" w:rsidR="004A0085" w:rsidRPr="0066759B" w:rsidRDefault="00CF62AF">
            <w:pPr>
              <w:pStyle w:val="P68B1DB1-Normal17"/>
              <w:rPr>
                <w:lang w:val="es-419"/>
              </w:rPr>
            </w:pPr>
            <w:r w:rsidRPr="0066759B">
              <w:rPr>
                <w:lang w:val="es-419"/>
              </w:rPr>
              <w:t>Requisito 15.3</w:t>
            </w:r>
          </w:p>
          <w:p w14:paraId="6C458F43" w14:textId="780096F1" w:rsidR="004A0085" w:rsidRPr="0066759B" w:rsidRDefault="00CF62AF">
            <w:pPr>
              <w:pStyle w:val="P68B1DB1-Normal17"/>
              <w:rPr>
                <w:lang w:val="es-419"/>
              </w:rPr>
            </w:pPr>
            <w:r w:rsidRPr="0066759B">
              <w:rPr>
                <w:lang w:val="es-419"/>
              </w:rPr>
              <w:t>Requisito 18.2</w:t>
            </w:r>
          </w:p>
        </w:tc>
      </w:tr>
      <w:tr w:rsidR="004A0085" w:rsidRPr="0066759B" w14:paraId="27F34A1A" w14:textId="77777777">
        <w:tc>
          <w:tcPr>
            <w:tcW w:w="9129" w:type="dxa"/>
            <w:gridSpan w:val="2"/>
            <w:shd w:val="clear" w:color="auto" w:fill="D9D9D9" w:themeFill="background1" w:themeFillShade="D9"/>
          </w:tcPr>
          <w:p w14:paraId="6C26CF80" w14:textId="77777777" w:rsidR="004A0085" w:rsidRPr="0066759B" w:rsidRDefault="00CF62AF">
            <w:pPr>
              <w:pStyle w:val="P68B1DB1-Normal1"/>
              <w:keepNext/>
              <w:keepLines/>
              <w:rPr>
                <w:lang w:val="es-419"/>
              </w:rPr>
            </w:pPr>
            <w:r w:rsidRPr="0066759B">
              <w:rPr>
                <w:lang w:val="es-419"/>
              </w:rPr>
              <w:t>Acción 4: Difusión</w:t>
            </w:r>
          </w:p>
        </w:tc>
      </w:tr>
      <w:tr w:rsidR="004A0085" w:rsidRPr="0066759B" w14:paraId="4EF139DB" w14:textId="77777777">
        <w:tc>
          <w:tcPr>
            <w:tcW w:w="4567" w:type="dxa"/>
          </w:tcPr>
          <w:p w14:paraId="0F114B52" w14:textId="5C93C0CD" w:rsidR="004A0085" w:rsidRPr="0066759B" w:rsidRDefault="00CF62AF">
            <w:pPr>
              <w:pStyle w:val="P68B1DB1-Normal17"/>
              <w:rPr>
                <w:lang w:val="es-419"/>
              </w:rPr>
            </w:pPr>
            <w:r w:rsidRPr="0066759B">
              <w:rPr>
                <w:lang w:val="es-419"/>
              </w:rPr>
              <w:t xml:space="preserve">CR 8: </w:t>
            </w:r>
            <w:r w:rsidR="000E69F3" w:rsidRPr="000E69F3">
              <w:rPr>
                <w:kern w:val="24"/>
                <w:lang w:val="es-419"/>
              </w:rPr>
              <w:t>Existen metadatos exhaustivos sobre los datos de entrada</w:t>
            </w:r>
            <w:r w:rsidR="000E69F3">
              <w:rPr>
                <w:kern w:val="24"/>
                <w:lang w:val="es-419"/>
              </w:rPr>
              <w:t>.</w:t>
            </w:r>
          </w:p>
        </w:tc>
        <w:tc>
          <w:tcPr>
            <w:tcW w:w="4562" w:type="dxa"/>
          </w:tcPr>
          <w:p w14:paraId="357B1C16" w14:textId="18E02ED2" w:rsidR="004A0085" w:rsidRPr="0066759B" w:rsidRDefault="00CF62AF">
            <w:pPr>
              <w:pStyle w:val="P68B1DB1-Normal17"/>
              <w:rPr>
                <w:lang w:val="es-419"/>
              </w:rPr>
            </w:pPr>
            <w:r w:rsidRPr="0066759B">
              <w:rPr>
                <w:lang w:val="es-419"/>
              </w:rPr>
              <w:t>Requisitos 12.3</w:t>
            </w:r>
            <w:r w:rsidR="00A61AB2">
              <w:rPr>
                <w:lang w:val="es-419"/>
              </w:rPr>
              <w:t>,</w:t>
            </w:r>
            <w:r w:rsidRPr="0066759B">
              <w:rPr>
                <w:lang w:val="es-419"/>
              </w:rPr>
              <w:t xml:space="preserve"> 12.5 </w:t>
            </w:r>
          </w:p>
        </w:tc>
      </w:tr>
      <w:tr w:rsidR="004A0085" w:rsidRPr="0066759B" w14:paraId="2AB8143F" w14:textId="77777777">
        <w:tc>
          <w:tcPr>
            <w:tcW w:w="4567" w:type="dxa"/>
          </w:tcPr>
          <w:p w14:paraId="3B6E90CD" w14:textId="2FEAE42E" w:rsidR="004A0085" w:rsidRPr="0066759B" w:rsidRDefault="00CF62AF">
            <w:pPr>
              <w:pStyle w:val="P68B1DB1-Normal17"/>
              <w:keepNext/>
              <w:keepLines/>
              <w:rPr>
                <w:lang w:val="es-419"/>
              </w:rPr>
            </w:pPr>
            <w:r w:rsidRPr="0066759B">
              <w:rPr>
                <w:lang w:val="es-419"/>
              </w:rPr>
              <w:t xml:space="preserve">CR10: </w:t>
            </w:r>
            <w:r w:rsidR="000E69F3" w:rsidRPr="000E69F3">
              <w:rPr>
                <w:lang w:val="es-419"/>
              </w:rPr>
              <w:t>La difusión de los productos estadísticos satisface las necesidades de los usuarios</w:t>
            </w:r>
            <w:r w:rsidR="000E69F3">
              <w:rPr>
                <w:lang w:val="es-419"/>
              </w:rPr>
              <w:t>.</w:t>
            </w:r>
          </w:p>
        </w:tc>
        <w:tc>
          <w:tcPr>
            <w:tcW w:w="4562" w:type="dxa"/>
          </w:tcPr>
          <w:p w14:paraId="225C1AFB" w14:textId="67F80183" w:rsidR="004A0085" w:rsidRPr="0066759B" w:rsidRDefault="00CF62AF">
            <w:pPr>
              <w:pStyle w:val="P68B1DB1-Normal17"/>
              <w:keepNext/>
              <w:keepLines/>
              <w:rPr>
                <w:lang w:val="es-419"/>
              </w:rPr>
            </w:pPr>
            <w:r w:rsidRPr="0066759B">
              <w:rPr>
                <w:lang w:val="es-419"/>
              </w:rPr>
              <w:t>Requisitos 14.1</w:t>
            </w:r>
            <w:r w:rsidR="00A61AB2">
              <w:rPr>
                <w:lang w:val="es-419"/>
              </w:rPr>
              <w:t>,</w:t>
            </w:r>
            <w:r w:rsidRPr="0066759B">
              <w:rPr>
                <w:lang w:val="es-419"/>
              </w:rPr>
              <w:t xml:space="preserve"> 14.3</w:t>
            </w:r>
          </w:p>
          <w:p w14:paraId="235AEE4D" w14:textId="00783C47" w:rsidR="004A0085" w:rsidRPr="0066759B" w:rsidRDefault="00CF62AF">
            <w:pPr>
              <w:pStyle w:val="P68B1DB1-Normal17"/>
              <w:keepNext/>
              <w:keepLines/>
              <w:rPr>
                <w:lang w:val="es-419"/>
              </w:rPr>
            </w:pPr>
            <w:r w:rsidRPr="0066759B">
              <w:rPr>
                <w:lang w:val="es-419"/>
              </w:rPr>
              <w:t>Requisitos 15.1</w:t>
            </w:r>
          </w:p>
          <w:p w14:paraId="67F8C0CA" w14:textId="476911F5" w:rsidR="004A0085" w:rsidRPr="0066759B" w:rsidRDefault="00CF62AF">
            <w:pPr>
              <w:pStyle w:val="P68B1DB1-Normal17"/>
              <w:keepNext/>
              <w:keepLines/>
              <w:rPr>
                <w:lang w:val="es-419"/>
              </w:rPr>
            </w:pPr>
            <w:r w:rsidRPr="0066759B">
              <w:rPr>
                <w:lang w:val="es-419"/>
              </w:rPr>
              <w:t>Requisitos 17.4</w:t>
            </w:r>
          </w:p>
          <w:p w14:paraId="1BB5DBA5" w14:textId="47428FCE" w:rsidR="004A0085" w:rsidRPr="0066759B" w:rsidRDefault="00CF62AF">
            <w:pPr>
              <w:pStyle w:val="P68B1DB1-Normal17"/>
              <w:keepNext/>
              <w:keepLines/>
              <w:rPr>
                <w:lang w:val="es-419"/>
              </w:rPr>
            </w:pPr>
            <w:r w:rsidRPr="0066759B">
              <w:rPr>
                <w:lang w:val="es-419"/>
              </w:rPr>
              <w:t>Requisitos 19.2</w:t>
            </w:r>
          </w:p>
        </w:tc>
      </w:tr>
      <w:tr w:rsidR="004A0085" w:rsidRPr="0066759B" w14:paraId="1BF1451E" w14:textId="77777777">
        <w:tc>
          <w:tcPr>
            <w:tcW w:w="9129" w:type="dxa"/>
            <w:gridSpan w:val="2"/>
            <w:shd w:val="clear" w:color="auto" w:fill="D9D9D9" w:themeFill="background1" w:themeFillShade="D9"/>
          </w:tcPr>
          <w:p w14:paraId="72ED7D6A" w14:textId="6E2D3435" w:rsidR="004A0085" w:rsidRPr="0066759B" w:rsidRDefault="00CF62AF">
            <w:pPr>
              <w:pStyle w:val="P68B1DB1-Normal1"/>
              <w:keepNext/>
              <w:keepLines/>
              <w:rPr>
                <w:lang w:val="es-419"/>
              </w:rPr>
            </w:pPr>
            <w:r w:rsidRPr="0066759B">
              <w:rPr>
                <w:lang w:val="es-419"/>
              </w:rPr>
              <w:t xml:space="preserve">Consideración general 1: Necesidades de los usuarios </w:t>
            </w:r>
            <w:r w:rsidR="006A73DF">
              <w:rPr>
                <w:lang w:val="es-419"/>
              </w:rPr>
              <w:t>de estadísticas relevantes</w:t>
            </w:r>
            <w:r w:rsidRPr="0066759B">
              <w:rPr>
                <w:lang w:val="es-419"/>
              </w:rPr>
              <w:t>*</w:t>
            </w:r>
          </w:p>
        </w:tc>
      </w:tr>
      <w:tr w:rsidR="004A0085" w:rsidRPr="0066759B" w14:paraId="2016BE34" w14:textId="77777777">
        <w:tc>
          <w:tcPr>
            <w:tcW w:w="4567" w:type="dxa"/>
          </w:tcPr>
          <w:p w14:paraId="11F5623F" w14:textId="34300BCE" w:rsidR="004A0085" w:rsidRPr="0066759B" w:rsidRDefault="00CF62AF">
            <w:pPr>
              <w:pStyle w:val="P68B1DB1-Normal17"/>
              <w:rPr>
                <w:lang w:val="es-419"/>
              </w:rPr>
            </w:pPr>
            <w:r w:rsidRPr="0066759B">
              <w:rPr>
                <w:lang w:val="es-419"/>
              </w:rPr>
              <w:t xml:space="preserve">CR 1: </w:t>
            </w:r>
            <w:r w:rsidR="000E69F3" w:rsidRPr="000E69F3">
              <w:rPr>
                <w:lang w:val="es-419"/>
              </w:rPr>
              <w:t>El uso de fuentes de datos administrativos y de otro tipo debe cumplir con un conjunto de condiciones previas y tener en cuenta las necesidades de los usuarios</w:t>
            </w:r>
            <w:r w:rsidRPr="0066759B">
              <w:rPr>
                <w:lang w:val="es-419"/>
              </w:rPr>
              <w:t>.</w:t>
            </w:r>
          </w:p>
        </w:tc>
        <w:tc>
          <w:tcPr>
            <w:tcW w:w="4562" w:type="dxa"/>
          </w:tcPr>
          <w:p w14:paraId="0DC6D645" w14:textId="52D9DCFB" w:rsidR="004A0085" w:rsidRPr="0066759B" w:rsidRDefault="00CF62AF">
            <w:pPr>
              <w:pStyle w:val="P68B1DB1-Normal17"/>
              <w:rPr>
                <w:lang w:val="es-419"/>
              </w:rPr>
            </w:pPr>
            <w:r w:rsidRPr="0066759B">
              <w:rPr>
                <w:lang w:val="es-419"/>
              </w:rPr>
              <w:t>Requisitos 14.1</w:t>
            </w:r>
            <w:r w:rsidR="00A61AB2">
              <w:rPr>
                <w:lang w:val="es-419"/>
              </w:rPr>
              <w:t>,</w:t>
            </w:r>
            <w:r w:rsidRPr="0066759B">
              <w:rPr>
                <w:lang w:val="es-419"/>
              </w:rPr>
              <w:t xml:space="preserve"> 14.3</w:t>
            </w:r>
          </w:p>
        </w:tc>
      </w:tr>
      <w:tr w:rsidR="004A0085" w:rsidRPr="0066759B" w14:paraId="5819E1C1" w14:textId="77777777">
        <w:tc>
          <w:tcPr>
            <w:tcW w:w="4567" w:type="dxa"/>
          </w:tcPr>
          <w:p w14:paraId="10DA60F0" w14:textId="49437A55" w:rsidR="004A0085" w:rsidRPr="0066759B" w:rsidRDefault="00CF62AF">
            <w:pPr>
              <w:pStyle w:val="P68B1DB1-Normal17"/>
              <w:keepNext/>
              <w:keepLines/>
              <w:rPr>
                <w:lang w:val="es-419"/>
              </w:rPr>
            </w:pPr>
            <w:r w:rsidRPr="0066759B">
              <w:rPr>
                <w:lang w:val="es-419"/>
              </w:rPr>
              <w:t xml:space="preserve">CR10: </w:t>
            </w:r>
            <w:r w:rsidR="000E69F3" w:rsidRPr="000E69F3">
              <w:rPr>
                <w:lang w:val="es-419"/>
              </w:rPr>
              <w:t>La difusión de los productos estadísticos satisface las necesidades de los usuarios</w:t>
            </w:r>
            <w:r w:rsidR="000E69F3">
              <w:rPr>
                <w:lang w:val="es-419"/>
              </w:rPr>
              <w:t>.</w:t>
            </w:r>
          </w:p>
        </w:tc>
        <w:tc>
          <w:tcPr>
            <w:tcW w:w="4562" w:type="dxa"/>
          </w:tcPr>
          <w:p w14:paraId="24C5923C" w14:textId="1D91BF8B" w:rsidR="004A0085" w:rsidRPr="0066759B" w:rsidRDefault="00CF62AF">
            <w:pPr>
              <w:pStyle w:val="P68B1DB1-Normal17"/>
              <w:keepNext/>
              <w:keepLines/>
              <w:rPr>
                <w:lang w:val="es-419"/>
              </w:rPr>
            </w:pPr>
            <w:r w:rsidRPr="0066759B">
              <w:rPr>
                <w:lang w:val="es-419"/>
              </w:rPr>
              <w:t>Requisitos 14.1</w:t>
            </w:r>
            <w:r w:rsidR="00A61AB2">
              <w:rPr>
                <w:lang w:val="es-419"/>
              </w:rPr>
              <w:t>,</w:t>
            </w:r>
            <w:r w:rsidRPr="0066759B">
              <w:rPr>
                <w:lang w:val="es-419"/>
              </w:rPr>
              <w:t xml:space="preserve"> 14.3</w:t>
            </w:r>
          </w:p>
          <w:p w14:paraId="54EBB54E" w14:textId="77777777" w:rsidR="004A0085" w:rsidRPr="0066759B" w:rsidRDefault="00CF62AF">
            <w:pPr>
              <w:pStyle w:val="P68B1DB1-Normal17"/>
              <w:keepNext/>
              <w:keepLines/>
              <w:rPr>
                <w:lang w:val="es-419"/>
              </w:rPr>
            </w:pPr>
            <w:r w:rsidRPr="0066759B">
              <w:rPr>
                <w:lang w:val="es-419"/>
              </w:rPr>
              <w:t>Requisitos 17.4</w:t>
            </w:r>
          </w:p>
          <w:p w14:paraId="71976566" w14:textId="77777777" w:rsidR="004A0085" w:rsidRPr="0066759B" w:rsidRDefault="00CF62AF">
            <w:pPr>
              <w:pStyle w:val="P68B1DB1-Normal17"/>
              <w:keepNext/>
              <w:keepLines/>
              <w:rPr>
                <w:lang w:val="es-419"/>
              </w:rPr>
            </w:pPr>
            <w:r w:rsidRPr="0066759B">
              <w:rPr>
                <w:lang w:val="es-419"/>
              </w:rPr>
              <w:t>Requisitos 19.2</w:t>
            </w:r>
          </w:p>
        </w:tc>
      </w:tr>
      <w:tr w:rsidR="004A0085" w:rsidRPr="0066759B" w14:paraId="3E868C19" w14:textId="77777777">
        <w:tc>
          <w:tcPr>
            <w:tcW w:w="9129" w:type="dxa"/>
            <w:gridSpan w:val="2"/>
          </w:tcPr>
          <w:p w14:paraId="238BA004" w14:textId="7B61A0C6" w:rsidR="004A0085" w:rsidRPr="0066759B" w:rsidRDefault="00CF62AF">
            <w:pPr>
              <w:pStyle w:val="P68B1DB1-Normal1"/>
              <w:rPr>
                <w:lang w:val="es-419"/>
              </w:rPr>
            </w:pPr>
            <w:r w:rsidRPr="0066759B">
              <w:rPr>
                <w:highlight w:val="lightGray"/>
                <w:lang w:val="es-419"/>
              </w:rPr>
              <w:t>Consideración general 2: Calidad de los datos de entrada y metadatos</w:t>
            </w:r>
            <w:r w:rsidRPr="0066759B">
              <w:rPr>
                <w:lang w:val="es-419"/>
              </w:rPr>
              <w:t>*</w:t>
            </w:r>
          </w:p>
        </w:tc>
      </w:tr>
      <w:tr w:rsidR="004A0085" w:rsidRPr="0066759B" w14:paraId="6013A099" w14:textId="77777777">
        <w:tc>
          <w:tcPr>
            <w:tcW w:w="4567" w:type="dxa"/>
          </w:tcPr>
          <w:p w14:paraId="4AB98255" w14:textId="07F3602E" w:rsidR="004A0085" w:rsidRPr="0066759B" w:rsidRDefault="00CF62AF">
            <w:pPr>
              <w:pStyle w:val="P68B1DB1-Normal17"/>
              <w:rPr>
                <w:lang w:val="es-419"/>
              </w:rPr>
            </w:pPr>
            <w:r w:rsidRPr="0066759B">
              <w:rPr>
                <w:lang w:val="es-419"/>
              </w:rPr>
              <w:t xml:space="preserve">CR 6: </w:t>
            </w:r>
            <w:r w:rsidR="000E69F3" w:rsidRPr="000E69F3">
              <w:rPr>
                <w:kern w:val="24"/>
                <w:lang w:val="es-419"/>
              </w:rPr>
              <w:t>El proveedor de datos asegura la calidad de sus datos y produce un informe de calidad (o declaración de calidad) en cooperación con la agencia estadística, según corresponda</w:t>
            </w:r>
            <w:r w:rsidRPr="0066759B">
              <w:rPr>
                <w:kern w:val="24"/>
                <w:lang w:val="es-419"/>
              </w:rPr>
              <w:t>.</w:t>
            </w:r>
          </w:p>
        </w:tc>
        <w:tc>
          <w:tcPr>
            <w:tcW w:w="4562" w:type="dxa"/>
          </w:tcPr>
          <w:p w14:paraId="49C9DC42" w14:textId="77777777" w:rsidR="004A0085" w:rsidRPr="0066759B" w:rsidRDefault="00CF62AF">
            <w:pPr>
              <w:pStyle w:val="P68B1DB1-Normal17"/>
              <w:rPr>
                <w:lang w:val="es-419"/>
              </w:rPr>
            </w:pPr>
            <w:r w:rsidRPr="0066759B">
              <w:rPr>
                <w:lang w:val="es-419"/>
              </w:rPr>
              <w:t>Requisito 2.7</w:t>
            </w:r>
          </w:p>
        </w:tc>
      </w:tr>
      <w:tr w:rsidR="004A0085" w:rsidRPr="0066759B" w14:paraId="50BE55C8" w14:textId="77777777">
        <w:tc>
          <w:tcPr>
            <w:tcW w:w="4567" w:type="dxa"/>
          </w:tcPr>
          <w:p w14:paraId="6C04F881" w14:textId="3B3642D0" w:rsidR="004A0085" w:rsidRPr="0066759B" w:rsidRDefault="00CF62AF">
            <w:pPr>
              <w:pStyle w:val="P68B1DB1-Normal17"/>
              <w:rPr>
                <w:lang w:val="es-419"/>
              </w:rPr>
            </w:pPr>
            <w:r w:rsidRPr="0066759B">
              <w:rPr>
                <w:lang w:val="es-419"/>
              </w:rPr>
              <w:t xml:space="preserve">CR 7: </w:t>
            </w:r>
            <w:r w:rsidR="000E69F3" w:rsidRPr="000E69F3">
              <w:rPr>
                <w:kern w:val="24"/>
                <w:lang w:val="es-419"/>
              </w:rPr>
              <w:t>La calidad de los datos de entrada es evaluada sistemáticamente por la agencia estadística</w:t>
            </w:r>
            <w:r w:rsidR="000E69F3">
              <w:rPr>
                <w:kern w:val="24"/>
                <w:lang w:val="es-419"/>
              </w:rPr>
              <w:t>.</w:t>
            </w:r>
          </w:p>
        </w:tc>
        <w:tc>
          <w:tcPr>
            <w:tcW w:w="4562" w:type="dxa"/>
          </w:tcPr>
          <w:p w14:paraId="15BE4E6C" w14:textId="77777777" w:rsidR="004A0085" w:rsidRPr="0066759B" w:rsidRDefault="00CF62AF">
            <w:pPr>
              <w:pStyle w:val="P68B1DB1-Normal17"/>
              <w:rPr>
                <w:lang w:val="es-419"/>
              </w:rPr>
            </w:pPr>
            <w:r w:rsidRPr="0066759B">
              <w:rPr>
                <w:lang w:val="es-419"/>
              </w:rPr>
              <w:t>Requisito 10.3</w:t>
            </w:r>
          </w:p>
          <w:p w14:paraId="40D34BE4" w14:textId="77777777" w:rsidR="004A0085" w:rsidRPr="0066759B" w:rsidRDefault="00CF62AF">
            <w:pPr>
              <w:pStyle w:val="P68B1DB1-Normal17"/>
              <w:rPr>
                <w:lang w:val="es-419"/>
              </w:rPr>
            </w:pPr>
            <w:r w:rsidRPr="0066759B">
              <w:rPr>
                <w:lang w:val="es-419"/>
              </w:rPr>
              <w:t>Requisito 12.3</w:t>
            </w:r>
          </w:p>
          <w:p w14:paraId="05134EAF" w14:textId="6580091A" w:rsidR="004A0085" w:rsidRPr="0066759B" w:rsidRDefault="00CF62AF">
            <w:pPr>
              <w:pStyle w:val="P68B1DB1-Normal17"/>
              <w:rPr>
                <w:lang w:val="es-419"/>
              </w:rPr>
            </w:pPr>
            <w:r w:rsidRPr="0066759B">
              <w:rPr>
                <w:lang w:val="es-419"/>
              </w:rPr>
              <w:t>Requisito 15.1</w:t>
            </w:r>
          </w:p>
        </w:tc>
      </w:tr>
      <w:tr w:rsidR="004A0085" w:rsidRPr="0066759B" w14:paraId="31D59990" w14:textId="77777777">
        <w:tc>
          <w:tcPr>
            <w:tcW w:w="4567" w:type="dxa"/>
          </w:tcPr>
          <w:p w14:paraId="30EDBB10" w14:textId="0F588D2C" w:rsidR="004A0085" w:rsidRPr="0066759B" w:rsidRDefault="00CF62AF">
            <w:pPr>
              <w:pStyle w:val="P68B1DB1-Normal17"/>
              <w:rPr>
                <w:lang w:val="es-419"/>
              </w:rPr>
            </w:pPr>
            <w:r w:rsidRPr="0066759B">
              <w:rPr>
                <w:lang w:val="es-419"/>
              </w:rPr>
              <w:lastRenderedPageBreak/>
              <w:t xml:space="preserve">CR 8: </w:t>
            </w:r>
            <w:r w:rsidR="000E69F3" w:rsidRPr="000E69F3">
              <w:rPr>
                <w:kern w:val="24"/>
                <w:lang w:val="es-419"/>
              </w:rPr>
              <w:t>Existen metadatos exhaustivos sobre los datos de entrada</w:t>
            </w:r>
            <w:r w:rsidR="000E69F3">
              <w:rPr>
                <w:kern w:val="24"/>
                <w:lang w:val="es-419"/>
              </w:rPr>
              <w:t>.</w:t>
            </w:r>
          </w:p>
        </w:tc>
        <w:tc>
          <w:tcPr>
            <w:tcW w:w="4562" w:type="dxa"/>
          </w:tcPr>
          <w:p w14:paraId="2B2E33C0" w14:textId="77777777" w:rsidR="004A0085" w:rsidRPr="0066759B" w:rsidRDefault="00CF62AF">
            <w:pPr>
              <w:pStyle w:val="P68B1DB1-Normal17"/>
              <w:rPr>
                <w:lang w:val="es-419"/>
              </w:rPr>
            </w:pPr>
            <w:r w:rsidRPr="0066759B">
              <w:rPr>
                <w:lang w:val="es-419"/>
              </w:rPr>
              <w:t>Requisito 10.3</w:t>
            </w:r>
          </w:p>
          <w:p w14:paraId="2684058C" w14:textId="78BF525F" w:rsidR="004A0085" w:rsidRPr="0066759B" w:rsidRDefault="00CF62AF">
            <w:pPr>
              <w:pStyle w:val="P68B1DB1-Normal17"/>
              <w:rPr>
                <w:lang w:val="es-419"/>
              </w:rPr>
            </w:pPr>
            <w:r w:rsidRPr="0066759B">
              <w:rPr>
                <w:lang w:val="es-419"/>
              </w:rPr>
              <w:t>Requisitos 12.3</w:t>
            </w:r>
            <w:r w:rsidR="00A61AB2">
              <w:rPr>
                <w:lang w:val="es-419"/>
              </w:rPr>
              <w:t>,</w:t>
            </w:r>
            <w:r w:rsidRPr="0066759B">
              <w:rPr>
                <w:lang w:val="es-419"/>
              </w:rPr>
              <w:t xml:space="preserve"> 12.5 </w:t>
            </w:r>
          </w:p>
        </w:tc>
      </w:tr>
      <w:tr w:rsidR="004A0085" w:rsidRPr="0066759B" w14:paraId="7EECC060" w14:textId="77777777">
        <w:tc>
          <w:tcPr>
            <w:tcW w:w="4567" w:type="dxa"/>
          </w:tcPr>
          <w:p w14:paraId="553AD8F6" w14:textId="091CD85A" w:rsidR="004A0085" w:rsidRPr="0066759B" w:rsidRDefault="00CF62AF">
            <w:pPr>
              <w:pStyle w:val="P68B1DB1-Normal17"/>
              <w:rPr>
                <w:lang w:val="es-419"/>
              </w:rPr>
            </w:pPr>
            <w:r w:rsidRPr="0066759B">
              <w:rPr>
                <w:lang w:val="es-419"/>
              </w:rPr>
              <w:t xml:space="preserve">CR 9: </w:t>
            </w:r>
            <w:r w:rsidR="000E69F3" w:rsidRPr="000E69F3">
              <w:rPr>
                <w:kern w:val="24"/>
                <w:lang w:val="es-419"/>
              </w:rPr>
              <w:t>El procesamiento de los datos de entrada en la agencia estadística sigue los estándares, directrices y mejores prácticas</w:t>
            </w:r>
            <w:r w:rsidR="000E69F3">
              <w:rPr>
                <w:kern w:val="24"/>
                <w:lang w:val="es-419"/>
              </w:rPr>
              <w:t>.</w:t>
            </w:r>
          </w:p>
        </w:tc>
        <w:tc>
          <w:tcPr>
            <w:tcW w:w="4562" w:type="dxa"/>
          </w:tcPr>
          <w:p w14:paraId="4DA245FC" w14:textId="7D7DA51E" w:rsidR="004A0085" w:rsidRPr="0066759B" w:rsidRDefault="00CF62AF">
            <w:pPr>
              <w:pStyle w:val="P68B1DB1-Normal17"/>
              <w:rPr>
                <w:lang w:val="es-419"/>
              </w:rPr>
            </w:pPr>
            <w:r w:rsidRPr="0066759B">
              <w:rPr>
                <w:lang w:val="es-419"/>
              </w:rPr>
              <w:t>Requisitos 12.1, 12.2</w:t>
            </w:r>
            <w:r w:rsidR="00A61AB2">
              <w:rPr>
                <w:lang w:val="es-419"/>
              </w:rPr>
              <w:t>,</w:t>
            </w:r>
            <w:r w:rsidRPr="0066759B">
              <w:rPr>
                <w:lang w:val="es-419"/>
              </w:rPr>
              <w:t xml:space="preserve"> 12.3</w:t>
            </w:r>
          </w:p>
          <w:p w14:paraId="6563AE9C" w14:textId="77777777" w:rsidR="004A0085" w:rsidRPr="0066759B" w:rsidRDefault="00CF62AF">
            <w:pPr>
              <w:pStyle w:val="P68B1DB1-Normal17"/>
              <w:rPr>
                <w:lang w:val="es-419"/>
              </w:rPr>
            </w:pPr>
            <w:r w:rsidRPr="0066759B">
              <w:rPr>
                <w:lang w:val="es-419"/>
              </w:rPr>
              <w:t>Requisito 8.5</w:t>
            </w:r>
          </w:p>
          <w:p w14:paraId="3C2E7D40" w14:textId="77777777" w:rsidR="004A0085" w:rsidRPr="0066759B" w:rsidRDefault="00CF62AF">
            <w:pPr>
              <w:pStyle w:val="P68B1DB1-Normal17"/>
              <w:rPr>
                <w:lang w:val="es-419"/>
              </w:rPr>
            </w:pPr>
            <w:r w:rsidRPr="0066759B">
              <w:rPr>
                <w:lang w:val="es-419"/>
              </w:rPr>
              <w:t>Requisitos 10.1, 10.5</w:t>
            </w:r>
          </w:p>
          <w:p w14:paraId="5E87CD46" w14:textId="77777777" w:rsidR="004A0085" w:rsidRPr="0066759B" w:rsidRDefault="00CF62AF">
            <w:pPr>
              <w:pStyle w:val="P68B1DB1-Normal17"/>
              <w:rPr>
                <w:lang w:val="es-419"/>
              </w:rPr>
            </w:pPr>
            <w:r w:rsidRPr="0066759B">
              <w:rPr>
                <w:lang w:val="es-419"/>
              </w:rPr>
              <w:t>Requisito 11.5</w:t>
            </w:r>
          </w:p>
          <w:p w14:paraId="1ADAEC25" w14:textId="77777777" w:rsidR="004A0085" w:rsidRPr="0066759B" w:rsidRDefault="00CF62AF">
            <w:pPr>
              <w:pStyle w:val="P68B1DB1-Normal17"/>
              <w:rPr>
                <w:lang w:val="es-419"/>
              </w:rPr>
            </w:pPr>
            <w:r w:rsidRPr="0066759B">
              <w:rPr>
                <w:lang w:val="es-419"/>
              </w:rPr>
              <w:t>Requisito 13.4</w:t>
            </w:r>
          </w:p>
          <w:p w14:paraId="5BA208A1" w14:textId="77777777" w:rsidR="004A0085" w:rsidRPr="0066759B" w:rsidRDefault="00CF62AF">
            <w:pPr>
              <w:pStyle w:val="P68B1DB1-Normal17"/>
              <w:rPr>
                <w:lang w:val="es-419"/>
              </w:rPr>
            </w:pPr>
            <w:r w:rsidRPr="0066759B">
              <w:rPr>
                <w:lang w:val="es-419"/>
              </w:rPr>
              <w:t>Requisito 15.3</w:t>
            </w:r>
          </w:p>
          <w:p w14:paraId="7231E360" w14:textId="77777777" w:rsidR="004A0085" w:rsidRPr="0066759B" w:rsidRDefault="00CF62AF">
            <w:pPr>
              <w:pStyle w:val="P68B1DB1-Normal17"/>
              <w:rPr>
                <w:lang w:val="es-419"/>
              </w:rPr>
            </w:pPr>
            <w:r w:rsidRPr="0066759B">
              <w:rPr>
                <w:lang w:val="es-419"/>
              </w:rPr>
              <w:t>Requisito 18.2</w:t>
            </w:r>
          </w:p>
        </w:tc>
      </w:tr>
      <w:tr w:rsidR="004A0085" w:rsidRPr="0066759B" w14:paraId="7A580591" w14:textId="77777777">
        <w:tc>
          <w:tcPr>
            <w:tcW w:w="4567" w:type="dxa"/>
          </w:tcPr>
          <w:p w14:paraId="3E072E9E" w14:textId="5416C84F" w:rsidR="004A0085" w:rsidRPr="0066759B" w:rsidRDefault="00CF62AF">
            <w:pPr>
              <w:pStyle w:val="P68B1DB1-Normal17"/>
              <w:keepNext/>
              <w:keepLines/>
              <w:rPr>
                <w:lang w:val="es-419"/>
              </w:rPr>
            </w:pPr>
            <w:r w:rsidRPr="0066759B">
              <w:rPr>
                <w:lang w:val="es-419"/>
              </w:rPr>
              <w:t xml:space="preserve">CR10: </w:t>
            </w:r>
            <w:r w:rsidR="000E69F3" w:rsidRPr="000E69F3">
              <w:rPr>
                <w:lang w:val="es-419"/>
              </w:rPr>
              <w:t>La difusión de los productos estadísticos satisface las necesidades de los usuarios</w:t>
            </w:r>
            <w:r w:rsidR="000E69F3">
              <w:rPr>
                <w:lang w:val="es-419"/>
              </w:rPr>
              <w:t>.</w:t>
            </w:r>
          </w:p>
        </w:tc>
        <w:tc>
          <w:tcPr>
            <w:tcW w:w="4562" w:type="dxa"/>
          </w:tcPr>
          <w:p w14:paraId="3494373F" w14:textId="37BFB2C4" w:rsidR="004A0085" w:rsidRPr="0066759B" w:rsidRDefault="00CF62AF">
            <w:pPr>
              <w:pStyle w:val="P68B1DB1-Normal17"/>
              <w:keepNext/>
              <w:keepLines/>
              <w:rPr>
                <w:lang w:val="es-419"/>
              </w:rPr>
            </w:pPr>
            <w:r w:rsidRPr="0066759B">
              <w:rPr>
                <w:lang w:val="es-419"/>
              </w:rPr>
              <w:t>Requisitos 14.1</w:t>
            </w:r>
            <w:r w:rsidR="00A61AB2">
              <w:rPr>
                <w:lang w:val="es-419"/>
              </w:rPr>
              <w:t>,</w:t>
            </w:r>
            <w:r w:rsidRPr="0066759B">
              <w:rPr>
                <w:lang w:val="es-419"/>
              </w:rPr>
              <w:t xml:space="preserve"> 14.3</w:t>
            </w:r>
          </w:p>
          <w:p w14:paraId="3518292E" w14:textId="77777777" w:rsidR="004A0085" w:rsidRPr="0066759B" w:rsidRDefault="00CF62AF">
            <w:pPr>
              <w:pStyle w:val="P68B1DB1-Normal17"/>
              <w:keepNext/>
              <w:keepLines/>
              <w:rPr>
                <w:lang w:val="es-419"/>
              </w:rPr>
            </w:pPr>
            <w:r w:rsidRPr="0066759B">
              <w:rPr>
                <w:lang w:val="es-419"/>
              </w:rPr>
              <w:t>Requisitos 17.4</w:t>
            </w:r>
          </w:p>
          <w:p w14:paraId="7AF09383" w14:textId="77777777" w:rsidR="004A0085" w:rsidRPr="0066759B" w:rsidRDefault="00CF62AF">
            <w:pPr>
              <w:pStyle w:val="P68B1DB1-Normal17"/>
              <w:keepNext/>
              <w:keepLines/>
              <w:rPr>
                <w:lang w:val="es-419"/>
              </w:rPr>
            </w:pPr>
            <w:r w:rsidRPr="0066759B">
              <w:rPr>
                <w:lang w:val="es-419"/>
              </w:rPr>
              <w:t>Requisitos 19.2</w:t>
            </w:r>
          </w:p>
        </w:tc>
      </w:tr>
    </w:tbl>
    <w:p w14:paraId="6CB1DFCD" w14:textId="1B5DF3DA" w:rsidR="004A0085" w:rsidRPr="0066759B" w:rsidRDefault="00CF62AF" w:rsidP="00B51381">
      <w:pPr>
        <w:pStyle w:val="P68B1DB1-Normal32"/>
        <w:rPr>
          <w:lang w:val="es-419"/>
        </w:rPr>
      </w:pPr>
      <w:r w:rsidRPr="0066759B">
        <w:rPr>
          <w:lang w:val="es-419"/>
        </w:rPr>
        <w:t xml:space="preserve">* </w:t>
      </w:r>
      <w:r w:rsidR="009E7244" w:rsidRPr="009E7244">
        <w:rPr>
          <w:lang w:val="es-419"/>
        </w:rPr>
        <w:t>No todos los requisitos del NQAF de las Naciones Unidas que pueden asignarse a un requisito crítico específico se aplican a las consideraciones generales.</w:t>
      </w:r>
    </w:p>
    <w:p w14:paraId="3A87EA94" w14:textId="77777777" w:rsidR="004A0085" w:rsidRPr="0066759B" w:rsidRDefault="004A0085">
      <w:pPr>
        <w:spacing w:after="0" w:line="240" w:lineRule="auto"/>
        <w:contextualSpacing/>
        <w:jc w:val="center"/>
        <w:rPr>
          <w:rFonts w:asciiTheme="majorBidi" w:eastAsiaTheme="majorEastAsia" w:hAnsiTheme="majorBidi" w:cstheme="majorBidi"/>
          <w:b/>
          <w:lang w:val="es-419"/>
        </w:rPr>
      </w:pPr>
    </w:p>
    <w:p w14:paraId="6D60BAB9" w14:textId="1025DD39" w:rsidR="004A0085" w:rsidRDefault="00CF62AF" w:rsidP="00B51381">
      <w:pPr>
        <w:pStyle w:val="P68B1DB1-Normal33"/>
        <w:spacing w:after="0" w:line="240" w:lineRule="auto"/>
        <w:contextualSpacing/>
        <w:jc w:val="center"/>
        <w:rPr>
          <w:lang w:val="es-419"/>
        </w:rPr>
      </w:pPr>
      <w:r w:rsidRPr="0066759B">
        <w:rPr>
          <w:lang w:val="es-419"/>
        </w:rPr>
        <w:t>*****</w:t>
      </w:r>
    </w:p>
    <w:p w14:paraId="0A245B43" w14:textId="77777777" w:rsidR="00463EC2" w:rsidRDefault="00463EC2">
      <w:pPr>
        <w:rPr>
          <w:rFonts w:asciiTheme="majorBidi" w:hAnsiTheme="majorBidi" w:cstheme="majorBidi"/>
          <w:b/>
          <w:bCs/>
          <w:szCs w:val="22"/>
          <w:lang w:val="es-ES"/>
        </w:rPr>
      </w:pPr>
      <w:r>
        <w:rPr>
          <w:rFonts w:asciiTheme="majorBidi" w:hAnsiTheme="majorBidi" w:cstheme="majorBidi"/>
          <w:b/>
          <w:bCs/>
          <w:szCs w:val="22"/>
          <w:lang w:val="es-ES"/>
        </w:rPr>
        <w:br w:type="page"/>
      </w:r>
    </w:p>
    <w:p w14:paraId="55955F8D" w14:textId="03C3D08D" w:rsidR="00463EC2" w:rsidRPr="00463EC2" w:rsidRDefault="00463EC2" w:rsidP="00463EC2">
      <w:pPr>
        <w:spacing w:after="0"/>
        <w:rPr>
          <w:rFonts w:asciiTheme="majorBidi" w:hAnsiTheme="majorBidi" w:cstheme="majorBidi"/>
          <w:b/>
          <w:bCs/>
          <w:szCs w:val="22"/>
          <w:lang w:val="es-ES"/>
        </w:rPr>
      </w:pPr>
      <w:r w:rsidRPr="00463EC2">
        <w:rPr>
          <w:rFonts w:asciiTheme="majorBidi" w:hAnsiTheme="majorBidi" w:cstheme="majorBidi"/>
          <w:b/>
          <w:bCs/>
          <w:szCs w:val="22"/>
          <w:lang w:val="es-ES"/>
        </w:rPr>
        <w:lastRenderedPageBreak/>
        <w:t>Consulta Mundial sobre un borrador del Modelo de Madurez sobre la Cultura de la Calidad en las Estadísticas Oficiales</w:t>
      </w:r>
    </w:p>
    <w:p w14:paraId="5E7F87F4" w14:textId="77777777" w:rsidR="00463EC2" w:rsidRPr="00463EC2" w:rsidRDefault="00463EC2" w:rsidP="00463EC2">
      <w:pPr>
        <w:spacing w:after="0"/>
        <w:rPr>
          <w:rFonts w:asciiTheme="majorBidi" w:hAnsiTheme="majorBidi" w:cstheme="majorBidi"/>
          <w:szCs w:val="22"/>
          <w:lang w:val="es-ES"/>
        </w:rPr>
      </w:pPr>
    </w:p>
    <w:p w14:paraId="5D8F77E0" w14:textId="77777777" w:rsidR="00463EC2" w:rsidRPr="00463EC2" w:rsidRDefault="00463EC2" w:rsidP="00463EC2">
      <w:pPr>
        <w:spacing w:after="0"/>
        <w:rPr>
          <w:rFonts w:asciiTheme="majorBidi" w:hAnsiTheme="majorBidi" w:cstheme="majorBidi"/>
          <w:szCs w:val="22"/>
          <w:u w:val="single"/>
          <w:lang w:val="es-ES"/>
        </w:rPr>
      </w:pPr>
      <w:r w:rsidRPr="00463EC2">
        <w:rPr>
          <w:rFonts w:asciiTheme="majorBidi" w:hAnsiTheme="majorBidi" w:cstheme="majorBidi"/>
          <w:szCs w:val="22"/>
          <w:u w:val="single"/>
          <w:lang w:val="es-ES"/>
        </w:rPr>
        <w:t>Por favor, responda a las siguientes preguntas antes del 4 de junio de 2024</w:t>
      </w:r>
    </w:p>
    <w:p w14:paraId="77F69178" w14:textId="4C551CC7" w:rsidR="00463EC2" w:rsidRPr="006558DE" w:rsidRDefault="006558DE" w:rsidP="006558DE">
      <w:pPr>
        <w:pStyle w:val="ListParagraph"/>
        <w:ind w:left="0"/>
        <w:contextualSpacing w:val="0"/>
        <w:rPr>
          <w:rFonts w:asciiTheme="majorBidi" w:hAnsiTheme="majorBidi" w:cstheme="majorBidi"/>
          <w:sz w:val="22"/>
          <w:szCs w:val="22"/>
        </w:rPr>
      </w:pPr>
      <w:r>
        <w:rPr>
          <w:rFonts w:asciiTheme="majorBidi" w:hAnsiTheme="majorBidi" w:cstheme="majorBidi"/>
          <w:szCs w:val="22"/>
          <w:lang w:val="es-ES"/>
        </w:rPr>
        <w:t>[</w:t>
      </w:r>
      <w:r w:rsidRPr="00C860FF">
        <w:rPr>
          <w:rFonts w:asciiTheme="majorBidi" w:hAnsiTheme="majorBidi" w:cstheme="majorBidi"/>
          <w:sz w:val="22"/>
          <w:szCs w:val="22"/>
          <w:lang w:val="es-ES"/>
        </w:rPr>
        <w:t>*Obligatorio</w:t>
      </w:r>
      <w:r>
        <w:rPr>
          <w:rFonts w:asciiTheme="majorBidi" w:hAnsiTheme="majorBidi" w:cstheme="majorBidi"/>
          <w:szCs w:val="22"/>
          <w:lang w:val="es-ES"/>
        </w:rPr>
        <w:t>]</w:t>
      </w:r>
    </w:p>
    <w:p w14:paraId="7B42B74B" w14:textId="77777777" w:rsidR="00463EC2" w:rsidRDefault="00463EC2" w:rsidP="00463EC2">
      <w:pPr>
        <w:spacing w:after="0"/>
        <w:rPr>
          <w:rFonts w:asciiTheme="majorBidi" w:hAnsiTheme="majorBidi" w:cstheme="majorBidi"/>
          <w:szCs w:val="22"/>
          <w:lang w:val="es-ES"/>
        </w:rPr>
      </w:pPr>
    </w:p>
    <w:p w14:paraId="63F6BD37" w14:textId="542A5B1F" w:rsidR="00463EC2" w:rsidRPr="00463EC2" w:rsidRDefault="00463EC2" w:rsidP="00463EC2">
      <w:pPr>
        <w:spacing w:after="0"/>
        <w:rPr>
          <w:rFonts w:asciiTheme="majorBidi" w:hAnsiTheme="majorBidi" w:cstheme="majorBidi"/>
          <w:szCs w:val="22"/>
          <w:lang w:val="es-ES"/>
        </w:rPr>
      </w:pPr>
      <w:proofErr w:type="gramStart"/>
      <w:r w:rsidRPr="00463EC2">
        <w:rPr>
          <w:rFonts w:asciiTheme="majorBidi" w:hAnsiTheme="majorBidi" w:cstheme="majorBidi"/>
          <w:szCs w:val="22"/>
          <w:lang w:val="es-ES"/>
        </w:rPr>
        <w:t>Nombre:*</w:t>
      </w:r>
      <w:proofErr w:type="gramEnd"/>
    </w:p>
    <w:p w14:paraId="0BC5D5F4" w14:textId="77777777" w:rsidR="00463EC2" w:rsidRPr="00463EC2" w:rsidRDefault="00463EC2" w:rsidP="00463EC2">
      <w:pPr>
        <w:spacing w:after="0"/>
        <w:rPr>
          <w:rFonts w:asciiTheme="majorBidi" w:hAnsiTheme="majorBidi" w:cstheme="majorBidi"/>
          <w:szCs w:val="22"/>
          <w:lang w:val="es-ES"/>
        </w:rPr>
      </w:pPr>
      <w:proofErr w:type="gramStart"/>
      <w:r w:rsidRPr="00463EC2">
        <w:rPr>
          <w:rFonts w:asciiTheme="majorBidi" w:hAnsiTheme="majorBidi" w:cstheme="majorBidi"/>
          <w:szCs w:val="22"/>
          <w:lang w:val="es-ES"/>
        </w:rPr>
        <w:t>Organización:*</w:t>
      </w:r>
      <w:proofErr w:type="gramEnd"/>
    </w:p>
    <w:p w14:paraId="3FADA57E" w14:textId="77777777" w:rsidR="00463EC2" w:rsidRPr="00463EC2" w:rsidRDefault="00463EC2" w:rsidP="00463EC2">
      <w:pPr>
        <w:spacing w:after="0"/>
        <w:rPr>
          <w:rFonts w:asciiTheme="majorBidi" w:hAnsiTheme="majorBidi" w:cstheme="majorBidi"/>
          <w:szCs w:val="22"/>
          <w:lang w:val="es-ES"/>
        </w:rPr>
      </w:pPr>
      <w:proofErr w:type="gramStart"/>
      <w:r w:rsidRPr="00463EC2">
        <w:rPr>
          <w:rFonts w:asciiTheme="majorBidi" w:hAnsiTheme="majorBidi" w:cstheme="majorBidi"/>
          <w:szCs w:val="22"/>
          <w:lang w:val="es-ES"/>
        </w:rPr>
        <w:t>País:*</w:t>
      </w:r>
      <w:proofErr w:type="gramEnd"/>
    </w:p>
    <w:p w14:paraId="03B2A0ED" w14:textId="77777777" w:rsidR="00463EC2" w:rsidRDefault="00463EC2" w:rsidP="00463EC2">
      <w:pPr>
        <w:spacing w:after="0"/>
        <w:rPr>
          <w:rFonts w:asciiTheme="majorBidi" w:hAnsiTheme="majorBidi" w:cstheme="majorBidi"/>
          <w:szCs w:val="22"/>
          <w:lang w:val="es-ES"/>
        </w:rPr>
      </w:pPr>
      <w:r w:rsidRPr="00463EC2">
        <w:rPr>
          <w:rFonts w:asciiTheme="majorBidi" w:hAnsiTheme="majorBidi" w:cstheme="majorBidi"/>
          <w:szCs w:val="22"/>
          <w:lang w:val="es-ES"/>
        </w:rPr>
        <w:t xml:space="preserve">Correo </w:t>
      </w:r>
      <w:proofErr w:type="gramStart"/>
      <w:r w:rsidRPr="00463EC2">
        <w:rPr>
          <w:rFonts w:asciiTheme="majorBidi" w:hAnsiTheme="majorBidi" w:cstheme="majorBidi"/>
          <w:szCs w:val="22"/>
          <w:lang w:val="es-ES"/>
        </w:rPr>
        <w:t>electrónico:*</w:t>
      </w:r>
      <w:proofErr w:type="gramEnd"/>
      <w:r w:rsidRPr="00463EC2">
        <w:rPr>
          <w:rFonts w:asciiTheme="majorBidi" w:hAnsiTheme="majorBidi" w:cstheme="majorBidi"/>
          <w:szCs w:val="22"/>
          <w:lang w:val="es-ES"/>
        </w:rPr>
        <w:t xml:space="preserve"> </w:t>
      </w:r>
    </w:p>
    <w:p w14:paraId="58017F7C" w14:textId="77777777" w:rsidR="00463EC2" w:rsidRPr="00A41B94" w:rsidRDefault="00463EC2" w:rsidP="00463EC2">
      <w:pPr>
        <w:spacing w:after="0"/>
        <w:rPr>
          <w:rFonts w:asciiTheme="majorBidi" w:hAnsiTheme="majorBidi" w:cstheme="majorBidi"/>
          <w:szCs w:val="22"/>
          <w:lang w:val="es-ES"/>
        </w:rPr>
      </w:pPr>
    </w:p>
    <w:p w14:paraId="6483F9F3" w14:textId="77777777" w:rsidR="00FF75BA" w:rsidRPr="00A41B94" w:rsidRDefault="00FF75BA" w:rsidP="00FF75BA">
      <w:pPr>
        <w:snapToGrid w:val="0"/>
        <w:spacing w:after="0"/>
        <w:rPr>
          <w:rFonts w:asciiTheme="majorBidi" w:hAnsiTheme="majorBidi" w:cstheme="majorBidi"/>
          <w:b/>
          <w:bCs/>
          <w:i/>
          <w:iCs/>
          <w:szCs w:val="22"/>
          <w:lang w:val="es-ES"/>
        </w:rPr>
      </w:pPr>
      <w:r w:rsidRPr="00A41B94">
        <w:rPr>
          <w:rFonts w:asciiTheme="majorBidi" w:hAnsiTheme="majorBidi" w:cstheme="majorBidi"/>
          <w:b/>
          <w:bCs/>
          <w:i/>
          <w:iCs/>
          <w:szCs w:val="22"/>
          <w:lang w:val="es-ES"/>
        </w:rPr>
        <w:t>Por favor, proporcione su respuesta aquí:</w:t>
      </w:r>
    </w:p>
    <w:p w14:paraId="38ED5F1D" w14:textId="77777777"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Por favor proporcione cualquier comentario o sugerencia sobre la Introducción del módulo (párrafos. 1-8)</w:t>
      </w:r>
    </w:p>
    <w:p w14:paraId="05E025FB"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0ED5B715" w14:textId="0E9504A7"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Por favor proporcione cualquier comentario o sugerencia sobre la Parte 1 (párrafos 9-15)</w:t>
      </w:r>
    </w:p>
    <w:p w14:paraId="256D4523" w14:textId="77777777" w:rsidR="00617E38" w:rsidRPr="00617E38" w:rsidRDefault="00617E38" w:rsidP="00617E38">
      <w:pPr>
        <w:pStyle w:val="ListParagraph"/>
        <w:spacing w:line="259" w:lineRule="auto"/>
        <w:ind w:left="504"/>
        <w:contextualSpacing w:val="0"/>
        <w:rPr>
          <w:rFonts w:asciiTheme="majorBidi" w:hAnsiTheme="majorBidi" w:cstheme="majorBidi"/>
          <w:sz w:val="22"/>
          <w:szCs w:val="22"/>
          <w:lang w:val="es-419"/>
        </w:rPr>
      </w:pPr>
    </w:p>
    <w:p w14:paraId="37DD6052" w14:textId="1E3D0172"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419"/>
        </w:rPr>
      </w:pPr>
      <w:r w:rsidRPr="00A41B94">
        <w:rPr>
          <w:rFonts w:asciiTheme="majorBidi" w:hAnsiTheme="majorBidi" w:cstheme="majorBidi"/>
          <w:sz w:val="22"/>
          <w:szCs w:val="22"/>
          <w:lang w:val="es-ES"/>
        </w:rPr>
        <w:t xml:space="preserve">Por favor proporcione cualquier comentario o sugerencia sobre la Parte 2 (párrafos </w:t>
      </w:r>
      <w:r w:rsidRPr="00A41B94">
        <w:rPr>
          <w:rFonts w:asciiTheme="majorBidi" w:hAnsiTheme="majorBidi" w:cstheme="majorBidi"/>
          <w:sz w:val="22"/>
          <w:szCs w:val="22"/>
          <w:lang w:val="es-419"/>
        </w:rPr>
        <w:t>16-18)</w:t>
      </w:r>
    </w:p>
    <w:p w14:paraId="4E1A7BB5"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42C4EC67" w14:textId="1E44BD2F"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Por favor proporcione cualquier comentario o sugerencia sobre la Parte 2 – Requisitos Críticos 1 y 2</w:t>
      </w:r>
    </w:p>
    <w:p w14:paraId="47540879"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17ADF141" w14:textId="5B5E2F93"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Por favor proporcione cualquier comentario o sugerencia sobre la Parte 2 – Requisitos Críticos 3 y 4</w:t>
      </w:r>
    </w:p>
    <w:p w14:paraId="189BABDE"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070D092F" w14:textId="34DCE075"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Por favor proporcione cualquier comentario o sugerencia sobre la Parte 2 – Requisitos Críticos 5 y 6</w:t>
      </w:r>
    </w:p>
    <w:p w14:paraId="6E083E78"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1A25F6E4" w14:textId="3D2FCE40"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Por favor proporcione cualquier comentario o sugerencia sobre la Parte 2 – Requisitos Críticos 7 y 8</w:t>
      </w:r>
    </w:p>
    <w:p w14:paraId="3B381153"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3D7D3FC0" w14:textId="185535B4"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 xml:space="preserve">Por favor proporcione cualquier comentario o sugerencia sobre la Parte 2 – Requisitos Críticos 9 </w:t>
      </w:r>
      <w:proofErr w:type="gramStart"/>
      <w:r w:rsidRPr="00A41B94">
        <w:rPr>
          <w:rFonts w:asciiTheme="majorBidi" w:hAnsiTheme="majorBidi" w:cstheme="majorBidi"/>
          <w:sz w:val="22"/>
          <w:szCs w:val="22"/>
          <w:lang w:val="es-ES"/>
        </w:rPr>
        <w:t>y</w:t>
      </w:r>
      <w:r w:rsidR="00AD3886">
        <w:rPr>
          <w:rFonts w:asciiTheme="majorBidi" w:hAnsiTheme="majorBidi" w:cstheme="majorBidi"/>
          <w:sz w:val="22"/>
          <w:szCs w:val="22"/>
          <w:lang w:val="es-ES"/>
        </w:rPr>
        <w:t> </w:t>
      </w:r>
      <w:r w:rsidRPr="00A41B94">
        <w:rPr>
          <w:rFonts w:asciiTheme="majorBidi" w:hAnsiTheme="majorBidi" w:cstheme="majorBidi"/>
          <w:sz w:val="22"/>
          <w:szCs w:val="22"/>
          <w:lang w:val="es-ES"/>
        </w:rPr>
        <w:t xml:space="preserve"> 10</w:t>
      </w:r>
      <w:proofErr w:type="gramEnd"/>
    </w:p>
    <w:p w14:paraId="611DBFB7"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09038810" w14:textId="6CF3D420"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Por favor proporcione cualquier comentario o sugerencia sobre el Anexo 1 – Submódulo y lista adicional</w:t>
      </w:r>
    </w:p>
    <w:p w14:paraId="01FE0EAE"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67878316" w14:textId="6E1A4CB8" w:rsid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Por favor proporcione cualquier comentario o sugerencia sobre el Anexo 2 – Glosario</w:t>
      </w:r>
    </w:p>
    <w:p w14:paraId="7D105807" w14:textId="77777777" w:rsidR="00617E38" w:rsidRPr="00617E38" w:rsidRDefault="00617E38" w:rsidP="00617E38">
      <w:pPr>
        <w:pStyle w:val="ListParagraph"/>
        <w:spacing w:line="259" w:lineRule="auto"/>
        <w:ind w:left="504"/>
        <w:contextualSpacing w:val="0"/>
        <w:rPr>
          <w:rFonts w:asciiTheme="majorBidi" w:hAnsiTheme="majorBidi" w:cstheme="majorBidi"/>
          <w:sz w:val="22"/>
          <w:szCs w:val="22"/>
          <w:highlight w:val="yellow"/>
          <w:lang w:val="es-ES"/>
        </w:rPr>
      </w:pPr>
    </w:p>
    <w:p w14:paraId="08C0879C" w14:textId="673414FC" w:rsidR="004772C4" w:rsidRPr="00997175" w:rsidRDefault="004772C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617E38">
        <w:rPr>
          <w:rFonts w:asciiTheme="majorBidi" w:hAnsiTheme="majorBidi" w:cstheme="majorBidi"/>
          <w:sz w:val="22"/>
          <w:szCs w:val="22"/>
          <w:lang w:val="es-ES"/>
        </w:rPr>
        <w:t>Por favor proporcione cualquier comentario o sugerencia sobre el Anexo 3 –</w:t>
      </w:r>
      <w:r w:rsidRPr="00997175">
        <w:rPr>
          <w:rFonts w:asciiTheme="majorBidi" w:hAnsiTheme="majorBidi" w:cstheme="majorBidi"/>
          <w:sz w:val="22"/>
          <w:szCs w:val="22"/>
          <w:lang w:val="es-ES"/>
        </w:rPr>
        <w:t>Requisitos relevantes de UN NQAF</w:t>
      </w:r>
    </w:p>
    <w:p w14:paraId="18B9E151"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54BCC273" w14:textId="658E21F7"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Por favor proporcione cualquier comentario o sugerencia sobre el Anexo 4 – Tabla de correspondencias</w:t>
      </w:r>
    </w:p>
    <w:p w14:paraId="21721553"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687C9F59" w14:textId="7DF4551C"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Por favor indique si está interesado en probar el borrador del Módulo: SÍ/NO</w:t>
      </w:r>
    </w:p>
    <w:p w14:paraId="74CF0250"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0FFA16EA" w14:textId="6B389592" w:rsidR="00A41B94" w:rsidRPr="00A41B94" w:rsidRDefault="00A41B94" w:rsidP="004772C4">
      <w:pPr>
        <w:pStyle w:val="ListParagraph"/>
        <w:numPr>
          <w:ilvl w:val="0"/>
          <w:numId w:val="19"/>
        </w:numPr>
        <w:spacing w:line="259" w:lineRule="auto"/>
        <w:ind w:left="504" w:hanging="504"/>
        <w:contextualSpacing w:val="0"/>
        <w:rPr>
          <w:rFonts w:asciiTheme="majorBidi" w:hAnsiTheme="majorBidi" w:cstheme="majorBidi"/>
          <w:sz w:val="22"/>
          <w:szCs w:val="22"/>
          <w:lang w:val="es-ES"/>
        </w:rPr>
      </w:pPr>
      <w:r w:rsidRPr="00A41B94">
        <w:rPr>
          <w:rFonts w:asciiTheme="majorBidi" w:hAnsiTheme="majorBidi" w:cstheme="majorBidi"/>
          <w:sz w:val="22"/>
          <w:szCs w:val="22"/>
          <w:lang w:val="es-ES"/>
        </w:rPr>
        <w:t>Por favor, indique cualquier sugerencia sobre cómo mejorar este borrador del Módulo*</w:t>
      </w:r>
    </w:p>
    <w:p w14:paraId="03E81A35" w14:textId="77777777" w:rsidR="00617E38" w:rsidRDefault="00617E38" w:rsidP="00617E38">
      <w:pPr>
        <w:pStyle w:val="ListParagraph"/>
        <w:spacing w:line="259" w:lineRule="auto"/>
        <w:ind w:left="504"/>
        <w:contextualSpacing w:val="0"/>
        <w:rPr>
          <w:rFonts w:asciiTheme="majorBidi" w:hAnsiTheme="majorBidi" w:cstheme="majorBidi"/>
          <w:sz w:val="22"/>
          <w:szCs w:val="22"/>
          <w:lang w:val="es-ES"/>
        </w:rPr>
      </w:pPr>
    </w:p>
    <w:p w14:paraId="43EA09A9" w14:textId="730EC2D4" w:rsidR="00463EC2" w:rsidRPr="00997175" w:rsidRDefault="00A41B94" w:rsidP="00186295">
      <w:pPr>
        <w:pStyle w:val="ListParagraph"/>
        <w:numPr>
          <w:ilvl w:val="0"/>
          <w:numId w:val="19"/>
        </w:numPr>
        <w:ind w:left="504" w:hanging="504"/>
        <w:rPr>
          <w:lang w:val="es-ES"/>
        </w:rPr>
      </w:pPr>
      <w:r w:rsidRPr="00997175">
        <w:rPr>
          <w:rFonts w:asciiTheme="majorBidi" w:hAnsiTheme="majorBidi" w:cstheme="majorBidi"/>
          <w:sz w:val="22"/>
          <w:szCs w:val="22"/>
          <w:lang w:val="es-ES"/>
        </w:rPr>
        <w:t>Por favor, indique cualquier otro comentario que pueda tener</w:t>
      </w:r>
      <w:r w:rsidR="004772C4" w:rsidRPr="00997175">
        <w:rPr>
          <w:rFonts w:asciiTheme="majorBidi" w:hAnsiTheme="majorBidi" w:cstheme="majorBidi"/>
          <w:sz w:val="22"/>
          <w:szCs w:val="22"/>
          <w:lang w:val="es-ES"/>
        </w:rPr>
        <w:t xml:space="preserve">, </w:t>
      </w:r>
      <w:r w:rsidR="00F71134" w:rsidRPr="00F71134">
        <w:rPr>
          <w:rFonts w:asciiTheme="majorBidi" w:hAnsiTheme="majorBidi" w:cstheme="majorBidi"/>
          <w:sz w:val="22"/>
          <w:szCs w:val="22"/>
          <w:lang w:val="es-ES"/>
        </w:rPr>
        <w:t>o si tiene alguna práctica o experiencia específica que pueda compartir</w:t>
      </w:r>
      <w:r w:rsidRPr="00997175">
        <w:rPr>
          <w:rFonts w:asciiTheme="majorBidi" w:hAnsiTheme="majorBidi" w:cstheme="majorBidi"/>
          <w:sz w:val="22"/>
          <w:szCs w:val="22"/>
          <w:lang w:val="es-ES"/>
        </w:rPr>
        <w:t>*</w:t>
      </w:r>
    </w:p>
    <w:sectPr w:rsidR="00463EC2" w:rsidRPr="0099717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E53C" w14:textId="77777777" w:rsidR="003044F1" w:rsidRDefault="003044F1">
      <w:pPr>
        <w:spacing w:after="0" w:line="240" w:lineRule="auto"/>
      </w:pPr>
      <w:r>
        <w:separator/>
      </w:r>
    </w:p>
  </w:endnote>
  <w:endnote w:type="continuationSeparator" w:id="0">
    <w:p w14:paraId="26C8A163" w14:textId="77777777" w:rsidR="003044F1" w:rsidRDefault="003044F1">
      <w:pPr>
        <w:spacing w:after="0" w:line="240" w:lineRule="auto"/>
      </w:pPr>
      <w:r>
        <w:continuationSeparator/>
      </w:r>
    </w:p>
  </w:endnote>
  <w:endnote w:type="continuationNotice" w:id="1">
    <w:p w14:paraId="3E02B5C3" w14:textId="77777777" w:rsidR="003044F1" w:rsidRDefault="00304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n-e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3438" w14:textId="3CF1D494" w:rsidR="004A0085" w:rsidRDefault="00CF62AF">
    <w:pPr>
      <w:pStyle w:val="P68B1DB1-Footer34"/>
      <w:tabs>
        <w:tab w:val="clear" w:pos="4680"/>
        <w:tab w:val="clear" w:pos="9360"/>
      </w:tabs>
      <w:jc w:val="center"/>
    </w:pPr>
    <w:r>
      <w:fldChar w:fldCharType="begin"/>
    </w:r>
    <w:r>
      <w:instrText xml:space="preserve"> PAGE   \* MERGEFORMAT </w:instrText>
    </w:r>
    <w:r>
      <w:fldChar w:fldCharType="separate"/>
    </w:r>
    <w:r>
      <w:t>12</w:t>
    </w:r>
    <w:r>
      <w:fldChar w:fldCharType="end"/>
    </w:r>
  </w:p>
  <w:p w14:paraId="248058D5" w14:textId="77777777" w:rsidR="004A0085" w:rsidRDefault="004A0085" w:rsidP="00B5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26F6" w14:textId="77777777" w:rsidR="003044F1" w:rsidRDefault="003044F1">
      <w:pPr>
        <w:spacing w:after="0" w:line="240" w:lineRule="auto"/>
      </w:pPr>
      <w:r>
        <w:separator/>
      </w:r>
    </w:p>
  </w:footnote>
  <w:footnote w:type="continuationSeparator" w:id="0">
    <w:p w14:paraId="49E5D6B7" w14:textId="77777777" w:rsidR="003044F1" w:rsidRDefault="003044F1">
      <w:pPr>
        <w:spacing w:after="0" w:line="240" w:lineRule="auto"/>
      </w:pPr>
      <w:r>
        <w:continuationSeparator/>
      </w:r>
    </w:p>
  </w:footnote>
  <w:footnote w:type="continuationNotice" w:id="1">
    <w:p w14:paraId="50E7F717" w14:textId="77777777" w:rsidR="003044F1" w:rsidRDefault="003044F1">
      <w:pPr>
        <w:spacing w:after="0" w:line="240" w:lineRule="auto"/>
      </w:pPr>
    </w:p>
  </w:footnote>
  <w:footnote w:id="2">
    <w:p w14:paraId="6532A356" w14:textId="7A5B22BF" w:rsidR="00B92213" w:rsidRPr="00B92213" w:rsidRDefault="00B92213">
      <w:pPr>
        <w:pStyle w:val="FootnoteText"/>
      </w:pPr>
      <w:r>
        <w:rPr>
          <w:rStyle w:val="FootnoteReference"/>
        </w:rPr>
        <w:footnoteRef/>
      </w:r>
      <w:r>
        <w:t xml:space="preserve"> </w:t>
      </w:r>
      <w:r w:rsidRPr="004B4EB6">
        <w:rPr>
          <w:rFonts w:asciiTheme="majorBidi" w:hAnsiTheme="majorBidi" w:cstheme="majorBidi"/>
          <w:lang w:val="es-419"/>
        </w:rPr>
        <w:t xml:space="preserve">Ver </w:t>
      </w:r>
      <w:hyperlink r:id="rId1" w:history="1">
        <w:r w:rsidRPr="004B4EB6">
          <w:rPr>
            <w:rStyle w:val="Hyperlink"/>
            <w:rFonts w:asciiTheme="majorBidi" w:hAnsiTheme="majorBidi" w:cstheme="majorBidi"/>
            <w:lang w:val="es-419"/>
          </w:rPr>
          <w:t>https://unstats.un.org/unsd/methodology/dataquality/about/</w:t>
        </w:r>
      </w:hyperlink>
      <w:r w:rsidRPr="004B4EB6">
        <w:rPr>
          <w:rFonts w:asciiTheme="majorBidi" w:hAnsiTheme="majorBidi" w:cstheme="majorBidi"/>
          <w:lang w:val="es-419"/>
        </w:rPr>
        <w:t>.</w:t>
      </w:r>
    </w:p>
  </w:footnote>
  <w:footnote w:id="3">
    <w:p w14:paraId="3B56F269" w14:textId="6915F8F6" w:rsidR="004A0085" w:rsidRPr="00B92213" w:rsidRDefault="00CF62AF" w:rsidP="00B92213">
      <w:pPr>
        <w:pStyle w:val="FootnoteText"/>
        <w:rPr>
          <w:rFonts w:asciiTheme="majorBidi" w:hAnsiTheme="majorBidi" w:cstheme="majorBidi"/>
          <w:lang w:val="es-419"/>
        </w:rPr>
      </w:pPr>
      <w:r>
        <w:rPr>
          <w:rStyle w:val="FootnoteReference"/>
        </w:rPr>
        <w:footnoteRef/>
      </w:r>
      <w:r w:rsidRPr="004B4EB6">
        <w:rPr>
          <w:lang w:val="es-419"/>
        </w:rPr>
        <w:t xml:space="preserve"> </w:t>
      </w:r>
      <w:r w:rsidR="00B92213">
        <w:rPr>
          <w:rFonts w:asciiTheme="majorBidi" w:hAnsiTheme="majorBidi" w:cstheme="majorBidi"/>
          <w:lang w:val="es-419"/>
        </w:rPr>
        <w:t>El M</w:t>
      </w:r>
      <w:r w:rsidR="00B92213" w:rsidRPr="00B92213">
        <w:rPr>
          <w:rFonts w:asciiTheme="majorBidi" w:hAnsiTheme="majorBidi" w:cstheme="majorBidi"/>
          <w:lang w:val="es-419"/>
        </w:rPr>
        <w:t>anual del marco nacional</w:t>
      </w:r>
      <w:r w:rsidR="00B92213">
        <w:rPr>
          <w:rFonts w:asciiTheme="majorBidi" w:hAnsiTheme="majorBidi" w:cstheme="majorBidi"/>
          <w:lang w:val="es-419"/>
        </w:rPr>
        <w:t xml:space="preserve"> </w:t>
      </w:r>
      <w:r w:rsidR="00B92213" w:rsidRPr="00B92213">
        <w:rPr>
          <w:rFonts w:asciiTheme="majorBidi" w:hAnsiTheme="majorBidi" w:cstheme="majorBidi"/>
          <w:lang w:val="es-419"/>
        </w:rPr>
        <w:t>de aseguramiento de la calidad</w:t>
      </w:r>
      <w:r w:rsidR="00B92213">
        <w:rPr>
          <w:rFonts w:asciiTheme="majorBidi" w:hAnsiTheme="majorBidi" w:cstheme="majorBidi"/>
          <w:lang w:val="es-419"/>
        </w:rPr>
        <w:t xml:space="preserve"> </w:t>
      </w:r>
      <w:r w:rsidR="00B92213" w:rsidRPr="00B92213">
        <w:rPr>
          <w:rFonts w:asciiTheme="majorBidi" w:hAnsiTheme="majorBidi" w:cstheme="majorBidi"/>
          <w:lang w:val="es-419"/>
        </w:rPr>
        <w:t>para las estadísticas oficiales</w:t>
      </w:r>
      <w:r w:rsidR="00B92213">
        <w:rPr>
          <w:rFonts w:asciiTheme="majorBidi" w:hAnsiTheme="majorBidi" w:cstheme="majorBidi"/>
          <w:lang w:val="es-419"/>
        </w:rPr>
        <w:t xml:space="preserve"> (</w:t>
      </w:r>
      <w:r w:rsidR="00B92213" w:rsidRPr="00B92213">
        <w:rPr>
          <w:rFonts w:asciiTheme="majorBidi" w:hAnsiTheme="majorBidi" w:cstheme="majorBidi"/>
          <w:lang w:val="es-419"/>
        </w:rPr>
        <w:t xml:space="preserve">en lo sucesivo se denomina </w:t>
      </w:r>
      <w:r w:rsidR="00B92213" w:rsidRPr="00B92213">
        <w:rPr>
          <w:rFonts w:asciiTheme="majorBidi" w:hAnsiTheme="majorBidi" w:cstheme="majorBidi"/>
          <w:i/>
          <w:iCs/>
          <w:lang w:val="es-419"/>
        </w:rPr>
        <w:t>Manual</w:t>
      </w:r>
      <w:r w:rsidR="00B92213">
        <w:rPr>
          <w:rFonts w:asciiTheme="majorBidi" w:hAnsiTheme="majorBidi" w:cstheme="majorBidi"/>
          <w:lang w:val="es-419"/>
        </w:rPr>
        <w:t>) contiene una lista de otras fuentes de datos en el párrafo 7.6.</w:t>
      </w:r>
    </w:p>
  </w:footnote>
  <w:footnote w:id="4">
    <w:p w14:paraId="77B4BFC8" w14:textId="01B1EF5C"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Los países sin NQAF pueden </w:t>
      </w:r>
      <w:r w:rsidR="00120E30">
        <w:rPr>
          <w:rFonts w:asciiTheme="majorBidi" w:hAnsiTheme="majorBidi" w:cstheme="majorBidi"/>
        </w:rPr>
        <w:t>consultar</w:t>
      </w:r>
      <w:r>
        <w:rPr>
          <w:rFonts w:asciiTheme="majorBidi" w:hAnsiTheme="majorBidi" w:cstheme="majorBidi"/>
        </w:rPr>
        <w:t xml:space="preserve"> la hoja de ruta elaborada por el EG-NQAF, que proporciona </w:t>
      </w:r>
      <w:r w:rsidR="00120E30">
        <w:rPr>
          <w:rFonts w:asciiTheme="majorBidi" w:hAnsiTheme="majorBidi" w:cstheme="majorBidi"/>
        </w:rPr>
        <w:t>orientación</w:t>
      </w:r>
      <w:r>
        <w:rPr>
          <w:rFonts w:asciiTheme="majorBidi" w:hAnsiTheme="majorBidi" w:cstheme="majorBidi"/>
        </w:rPr>
        <w:t xml:space="preserve"> detallada sobre el desarrollo y la implementación de un </w:t>
      </w:r>
      <w:r w:rsidR="00120E30">
        <w:rPr>
          <w:rFonts w:asciiTheme="majorBidi" w:hAnsiTheme="majorBidi" w:cstheme="majorBidi"/>
        </w:rPr>
        <w:t>NQAF;</w:t>
      </w:r>
      <w:r>
        <w:rPr>
          <w:rFonts w:asciiTheme="majorBidi" w:hAnsiTheme="majorBidi" w:cstheme="majorBidi"/>
        </w:rPr>
        <w:t xml:space="preserve"> </w:t>
      </w:r>
      <w:r w:rsidR="00120E30">
        <w:rPr>
          <w:rFonts w:asciiTheme="majorBidi" w:hAnsiTheme="majorBidi" w:cstheme="majorBidi"/>
        </w:rPr>
        <w:t>ver</w:t>
      </w:r>
      <w:r>
        <w:rPr>
          <w:rFonts w:asciiTheme="majorBidi" w:hAnsiTheme="majorBidi" w:cstheme="majorBidi"/>
        </w:rPr>
        <w:t xml:space="preserve"> </w:t>
      </w:r>
      <w:hyperlink r:id="rId2" w:history="1">
        <w:r w:rsidR="00120E30" w:rsidRPr="008D7F86">
          <w:rPr>
            <w:rStyle w:val="Hyperlink"/>
            <w:rFonts w:asciiTheme="majorBidi" w:hAnsiTheme="majorBidi" w:cstheme="majorBidi"/>
          </w:rPr>
          <w:t>https://unstats.un.org/unsd/methodology/dataquality/roadmap/</w:t>
        </w:r>
      </w:hyperlink>
      <w:r w:rsidR="00120E30" w:rsidRPr="008D7F86">
        <w:rPr>
          <w:rFonts w:asciiTheme="majorBidi" w:hAnsiTheme="majorBidi" w:cstheme="majorBidi"/>
        </w:rPr>
        <w:t>.</w:t>
      </w:r>
    </w:p>
  </w:footnote>
  <w:footnote w:id="5">
    <w:p w14:paraId="7FDCA4C0" w14:textId="65B07F22"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V</w:t>
      </w:r>
      <w:r w:rsidR="00120E30">
        <w:rPr>
          <w:rFonts w:asciiTheme="majorBidi" w:hAnsiTheme="majorBidi" w:cstheme="majorBidi"/>
        </w:rPr>
        <w:t>er</w:t>
      </w:r>
      <w:r>
        <w:rPr>
          <w:rFonts w:asciiTheme="majorBidi" w:hAnsiTheme="majorBidi" w:cstheme="majorBidi"/>
        </w:rPr>
        <w:t xml:space="preserve"> la definición de </w:t>
      </w:r>
      <w:r w:rsidR="00120E30">
        <w:rPr>
          <w:rFonts w:asciiTheme="majorBidi" w:hAnsiTheme="majorBidi" w:cstheme="majorBidi"/>
        </w:rPr>
        <w:t>“</w:t>
      </w:r>
      <w:r>
        <w:rPr>
          <w:rFonts w:asciiTheme="majorBidi" w:hAnsiTheme="majorBidi" w:cstheme="majorBidi"/>
        </w:rPr>
        <w:t>agencia estadística</w:t>
      </w:r>
      <w:r w:rsidR="00120E30">
        <w:rPr>
          <w:rFonts w:asciiTheme="majorBidi" w:hAnsiTheme="majorBidi" w:cstheme="majorBidi"/>
        </w:rPr>
        <w:t>”</w:t>
      </w:r>
      <w:r>
        <w:rPr>
          <w:rFonts w:asciiTheme="majorBidi" w:hAnsiTheme="majorBidi" w:cstheme="majorBidi"/>
        </w:rPr>
        <w:t xml:space="preserve"> en el glosario del anexo</w:t>
      </w:r>
      <w:r w:rsidR="00120E30">
        <w:rPr>
          <w:rFonts w:asciiTheme="majorBidi" w:hAnsiTheme="majorBidi" w:cstheme="majorBidi"/>
        </w:rPr>
        <w:t xml:space="preserve"> </w:t>
      </w:r>
      <w:r>
        <w:rPr>
          <w:rFonts w:asciiTheme="majorBidi" w:hAnsiTheme="majorBidi" w:cstheme="majorBidi"/>
        </w:rPr>
        <w:t>2.</w:t>
      </w:r>
    </w:p>
  </w:footnote>
  <w:footnote w:id="6">
    <w:p w14:paraId="17F33787" w14:textId="6FF99BA6"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V</w:t>
      </w:r>
      <w:r w:rsidR="0069256C">
        <w:rPr>
          <w:rFonts w:asciiTheme="majorBidi" w:hAnsiTheme="majorBidi" w:cstheme="majorBidi"/>
        </w:rPr>
        <w:t>er</w:t>
      </w:r>
      <w:r>
        <w:rPr>
          <w:rFonts w:asciiTheme="majorBidi" w:hAnsiTheme="majorBidi" w:cstheme="majorBidi"/>
        </w:rPr>
        <w:t xml:space="preserve"> el repositorio de prácticas nacionales, directrices, marcos y herramientas disponibles sobre el aseguramiento de la calidad cuando se utilizan fuentes de datos administrativ</w:t>
      </w:r>
      <w:r w:rsidR="009D56A7">
        <w:rPr>
          <w:rFonts w:asciiTheme="majorBidi" w:hAnsiTheme="majorBidi" w:cstheme="majorBidi"/>
        </w:rPr>
        <w:t>o</w:t>
      </w:r>
      <w:r>
        <w:rPr>
          <w:rFonts w:asciiTheme="majorBidi" w:hAnsiTheme="majorBidi" w:cstheme="majorBidi"/>
        </w:rPr>
        <w:t xml:space="preserve">s y de otro tipo, disponibles en: </w:t>
      </w:r>
      <w:hyperlink r:id="rId3" w:history="1">
        <w:r w:rsidR="0069256C" w:rsidRPr="008D7F86">
          <w:rPr>
            <w:rStyle w:val="Hyperlink"/>
            <w:rFonts w:asciiTheme="majorBidi" w:hAnsiTheme="majorBidi" w:cstheme="majorBidi"/>
          </w:rPr>
          <w:t>https://unstats.un.org/wiki/pages/viewpage.action?pageId=224264259</w:t>
        </w:r>
      </w:hyperlink>
      <w:r>
        <w:rPr>
          <w:rFonts w:asciiTheme="majorBidi" w:hAnsiTheme="majorBidi" w:cstheme="majorBidi"/>
        </w:rPr>
        <w:t>.</w:t>
      </w:r>
    </w:p>
  </w:footnote>
  <w:footnote w:id="7">
    <w:p w14:paraId="683E581C" w14:textId="7C76D826"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Por ejemplo, no se hace ninguna distinción en cuanto a si una fuente de datos se explora por primera vez o </w:t>
      </w:r>
      <w:r w:rsidR="0069256C">
        <w:rPr>
          <w:rFonts w:asciiTheme="majorBidi" w:hAnsiTheme="majorBidi" w:cstheme="majorBidi"/>
        </w:rPr>
        <w:t xml:space="preserve">si </w:t>
      </w:r>
      <w:r>
        <w:rPr>
          <w:rFonts w:asciiTheme="majorBidi" w:hAnsiTheme="majorBidi" w:cstheme="majorBidi"/>
        </w:rPr>
        <w:t xml:space="preserve">ya se </w:t>
      </w:r>
      <w:r w:rsidR="0069256C">
        <w:rPr>
          <w:rFonts w:asciiTheme="majorBidi" w:hAnsiTheme="majorBidi" w:cstheme="majorBidi"/>
        </w:rPr>
        <w:t xml:space="preserve">ha </w:t>
      </w:r>
      <w:r>
        <w:rPr>
          <w:rFonts w:asciiTheme="majorBidi" w:hAnsiTheme="majorBidi" w:cstheme="majorBidi"/>
        </w:rPr>
        <w:t>adqui</w:t>
      </w:r>
      <w:r w:rsidR="0069256C">
        <w:rPr>
          <w:rFonts w:asciiTheme="majorBidi" w:hAnsiTheme="majorBidi" w:cstheme="majorBidi"/>
        </w:rPr>
        <w:t>rido</w:t>
      </w:r>
      <w:r>
        <w:rPr>
          <w:rFonts w:asciiTheme="majorBidi" w:hAnsiTheme="majorBidi" w:cstheme="majorBidi"/>
        </w:rPr>
        <w:t xml:space="preserve"> y se utiliza regularmente.</w:t>
      </w:r>
    </w:p>
  </w:footnote>
  <w:footnote w:id="8">
    <w:p w14:paraId="25077932" w14:textId="29F6F1D6"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V</w:t>
      </w:r>
      <w:r w:rsidR="005E0419">
        <w:rPr>
          <w:rFonts w:asciiTheme="majorBidi" w:hAnsiTheme="majorBidi" w:cstheme="majorBidi"/>
        </w:rPr>
        <w:t>er</w:t>
      </w:r>
      <w:r>
        <w:rPr>
          <w:rFonts w:asciiTheme="majorBidi" w:hAnsiTheme="majorBidi" w:cstheme="majorBidi"/>
        </w:rPr>
        <w:t xml:space="preserve"> los términos de referencia y la composición del subgrupo</w:t>
      </w:r>
      <w:r w:rsidR="005E0419">
        <w:rPr>
          <w:rFonts w:asciiTheme="majorBidi" w:hAnsiTheme="majorBidi" w:cstheme="majorBidi"/>
        </w:rPr>
        <w:t xml:space="preserve"> </w:t>
      </w:r>
      <w:r>
        <w:rPr>
          <w:rFonts w:asciiTheme="majorBidi" w:hAnsiTheme="majorBidi" w:cstheme="majorBidi"/>
        </w:rPr>
        <w:t xml:space="preserve">en: </w:t>
      </w:r>
      <w:hyperlink r:id="rId4" w:history="1">
        <w:r w:rsidR="005E0419" w:rsidRPr="005A1556">
          <w:rPr>
            <w:rStyle w:val="Hyperlink"/>
            <w:rFonts w:asciiTheme="majorBidi" w:hAnsiTheme="majorBidi" w:cstheme="majorBidi"/>
          </w:rPr>
          <w:t>https://unstats.un.org/wiki/display/EGNQAFSA/EG-NQAF+Subgroup+on+admin+and+other+data+sources</w:t>
        </w:r>
      </w:hyperlink>
      <w:r>
        <w:rPr>
          <w:rFonts w:asciiTheme="majorBidi" w:hAnsiTheme="majorBidi" w:cstheme="majorBidi"/>
        </w:rPr>
        <w:t>. El mandato del Subgrupo también incluye abordar el uso de múltiples fuentes de datos que no está cubiert</w:t>
      </w:r>
      <w:r w:rsidR="005E0419">
        <w:rPr>
          <w:rFonts w:asciiTheme="majorBidi" w:hAnsiTheme="majorBidi" w:cstheme="majorBidi"/>
        </w:rPr>
        <w:t>o</w:t>
      </w:r>
      <w:r>
        <w:rPr>
          <w:rFonts w:asciiTheme="majorBidi" w:hAnsiTheme="majorBidi" w:cstheme="majorBidi"/>
        </w:rPr>
        <w:t xml:space="preserve"> en este módulo y se considerará por separado.</w:t>
      </w:r>
    </w:p>
  </w:footnote>
  <w:footnote w:id="9">
    <w:p w14:paraId="4EDE7C98" w14:textId="0BB92BF5"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Basado en el </w:t>
      </w:r>
      <w:r>
        <w:rPr>
          <w:rFonts w:asciiTheme="majorBidi" w:hAnsiTheme="majorBidi" w:cstheme="majorBidi"/>
          <w:i/>
        </w:rPr>
        <w:t>Manual,</w:t>
      </w:r>
      <w:r>
        <w:rPr>
          <w:rFonts w:asciiTheme="majorBidi" w:hAnsiTheme="majorBidi" w:cstheme="majorBidi"/>
        </w:rPr>
        <w:t xml:space="preserve"> disponible en</w:t>
      </w:r>
      <w:r w:rsidR="00DC5FEA">
        <w:rPr>
          <w:rFonts w:asciiTheme="majorBidi" w:hAnsiTheme="majorBidi" w:cstheme="majorBidi"/>
        </w:rPr>
        <w:t xml:space="preserve"> español en</w:t>
      </w:r>
      <w:r>
        <w:rPr>
          <w:rFonts w:asciiTheme="majorBidi" w:hAnsiTheme="majorBidi" w:cstheme="majorBidi"/>
        </w:rPr>
        <w:t>:</w:t>
      </w:r>
      <w:r w:rsidR="00DC5FEA">
        <w:rPr>
          <w:rFonts w:asciiTheme="majorBidi" w:hAnsiTheme="majorBidi" w:cstheme="majorBidi"/>
        </w:rPr>
        <w:t xml:space="preserve"> </w:t>
      </w:r>
      <w:hyperlink r:id="rId5" w:history="1">
        <w:r w:rsidR="009D56A7" w:rsidRPr="00E15026">
          <w:rPr>
            <w:rStyle w:val="Hyperlink"/>
            <w:rFonts w:asciiTheme="majorBidi" w:hAnsiTheme="majorBidi" w:cstheme="majorBidi"/>
          </w:rPr>
          <w:t>https://unstats.un.org/unsd/methodology/dataquality/references/NQAF-Manual-Spanish.pdf</w:t>
        </w:r>
      </w:hyperlink>
      <w:r>
        <w:rPr>
          <w:rFonts w:asciiTheme="majorBidi" w:hAnsiTheme="majorBidi" w:cstheme="majorBidi"/>
        </w:rPr>
        <w:t>.</w:t>
      </w:r>
    </w:p>
    <w:p w14:paraId="50A4F190" w14:textId="77777777" w:rsidR="009D56A7" w:rsidRDefault="009D56A7">
      <w:pPr>
        <w:pStyle w:val="FootnoteText"/>
        <w:rPr>
          <w:rFonts w:asciiTheme="majorBidi" w:hAnsiTheme="majorBidi" w:cstheme="majorBidi"/>
        </w:rPr>
      </w:pPr>
    </w:p>
  </w:footnote>
  <w:footnote w:id="10">
    <w:p w14:paraId="705E04EC" w14:textId="64729834"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sidR="005C30DF">
        <w:rPr>
          <w:rFonts w:asciiTheme="majorBidi" w:hAnsiTheme="majorBidi" w:cstheme="majorBidi"/>
        </w:rPr>
        <w:t>Esos</w:t>
      </w:r>
      <w:r>
        <w:rPr>
          <w:rFonts w:asciiTheme="majorBidi" w:hAnsiTheme="majorBidi" w:cstheme="majorBidi"/>
        </w:rPr>
        <w:t xml:space="preserve"> requisitos de UN NQAF se enumeran en el anexo</w:t>
      </w:r>
      <w:r w:rsidR="005C30DF">
        <w:rPr>
          <w:rFonts w:asciiTheme="majorBidi" w:hAnsiTheme="majorBidi" w:cstheme="majorBidi"/>
        </w:rPr>
        <w:t xml:space="preserve"> </w:t>
      </w:r>
      <w:r>
        <w:rPr>
          <w:rFonts w:asciiTheme="majorBidi" w:hAnsiTheme="majorBidi" w:cstheme="majorBidi"/>
        </w:rPr>
        <w:t>3 para facilitar la consulta.</w:t>
      </w:r>
    </w:p>
  </w:footnote>
  <w:footnote w:id="11">
    <w:p w14:paraId="32B5082F" w14:textId="3A3B5AB6" w:rsidR="004A0085" w:rsidRDefault="00CF62AF">
      <w:pPr>
        <w:pStyle w:val="FootnoteText"/>
      </w:pPr>
      <w:r>
        <w:rPr>
          <w:rStyle w:val="FootnoteReference"/>
          <w:rFonts w:asciiTheme="majorBidi" w:hAnsiTheme="majorBidi" w:cstheme="majorBidi"/>
        </w:rPr>
        <w:footnoteRef/>
      </w:r>
      <w:r>
        <w:rPr>
          <w:rFonts w:asciiTheme="majorBidi" w:hAnsiTheme="majorBidi" w:cstheme="majorBidi"/>
        </w:rPr>
        <w:t xml:space="preserve"> Es posible señalar subprocesos </w:t>
      </w:r>
      <w:r w:rsidR="00C20A12">
        <w:rPr>
          <w:rFonts w:asciiTheme="majorBidi" w:hAnsiTheme="majorBidi" w:cstheme="majorBidi"/>
        </w:rPr>
        <w:t xml:space="preserve">de </w:t>
      </w:r>
      <w:r>
        <w:rPr>
          <w:rFonts w:asciiTheme="majorBidi" w:hAnsiTheme="majorBidi" w:cstheme="majorBidi"/>
        </w:rPr>
        <w:t xml:space="preserve">GSBPM que están especialmente </w:t>
      </w:r>
      <w:r w:rsidR="00C20A12">
        <w:rPr>
          <w:rFonts w:asciiTheme="majorBidi" w:hAnsiTheme="majorBidi" w:cstheme="majorBidi"/>
        </w:rPr>
        <w:t>enfocados</w:t>
      </w:r>
      <w:r>
        <w:rPr>
          <w:rFonts w:asciiTheme="majorBidi" w:hAnsiTheme="majorBidi" w:cstheme="majorBidi"/>
        </w:rPr>
        <w:t xml:space="preserve"> a la hora de </w:t>
      </w:r>
      <w:r w:rsidR="00C20A12">
        <w:rPr>
          <w:rFonts w:asciiTheme="majorBidi" w:hAnsiTheme="majorBidi" w:cstheme="majorBidi"/>
        </w:rPr>
        <w:t>asegurar</w:t>
      </w:r>
      <w:r>
        <w:rPr>
          <w:rFonts w:asciiTheme="majorBidi" w:hAnsiTheme="majorBidi" w:cstheme="majorBidi"/>
        </w:rPr>
        <w:t xml:space="preserve"> la calidad de las estadísticas cuando se utilizan fuentes de datos administrativ</w:t>
      </w:r>
      <w:r w:rsidR="00C20A12">
        <w:rPr>
          <w:rFonts w:asciiTheme="majorBidi" w:hAnsiTheme="majorBidi" w:cstheme="majorBidi"/>
        </w:rPr>
        <w:t>o</w:t>
      </w:r>
      <w:r>
        <w:rPr>
          <w:rFonts w:asciiTheme="majorBidi" w:hAnsiTheme="majorBidi" w:cstheme="majorBidi"/>
        </w:rPr>
        <w:t xml:space="preserve">s y de otro tipo. Por ejemplo, los subprocesos 1.1 Identificar las necesidades, 1.2 Consultar y confirmar necesidades, 1.3 Establecer objetivos de producción y 1.4 Identificar conceptos corresponden a la Acción 1 del enfoque conceptual, que se refiere a la selección de la fuente de datos en función de las necesidades del usuario. Sin embargo, </w:t>
      </w:r>
      <w:r w:rsidR="00C20A12">
        <w:rPr>
          <w:rFonts w:asciiTheme="majorBidi" w:hAnsiTheme="majorBidi" w:cstheme="majorBidi"/>
        </w:rPr>
        <w:t>el aseguramiento</w:t>
      </w:r>
      <w:r>
        <w:rPr>
          <w:rFonts w:asciiTheme="majorBidi" w:hAnsiTheme="majorBidi" w:cstheme="majorBidi"/>
        </w:rPr>
        <w:t xml:space="preserve"> de calidad es un proceso general en GSBPM y actualmente no se dispone de una correspondencia </w:t>
      </w:r>
      <w:r w:rsidR="00C20A12">
        <w:rPr>
          <w:rFonts w:asciiTheme="majorBidi" w:hAnsiTheme="majorBidi" w:cstheme="majorBidi"/>
        </w:rPr>
        <w:t>a nivel detallado</w:t>
      </w:r>
      <w:r>
        <w:rPr>
          <w:rFonts w:asciiTheme="majorBidi" w:hAnsiTheme="majorBidi" w:cstheme="majorBidi"/>
        </w:rPr>
        <w:t xml:space="preserve"> de </w:t>
      </w:r>
      <w:r w:rsidR="00C20A12">
        <w:rPr>
          <w:rFonts w:asciiTheme="majorBidi" w:hAnsiTheme="majorBidi" w:cstheme="majorBidi"/>
        </w:rPr>
        <w:t>aseguramiento</w:t>
      </w:r>
      <w:r>
        <w:rPr>
          <w:rFonts w:asciiTheme="majorBidi" w:hAnsiTheme="majorBidi" w:cstheme="majorBidi"/>
        </w:rPr>
        <w:t xml:space="preserve"> de</w:t>
      </w:r>
      <w:r w:rsidR="00C20A12">
        <w:rPr>
          <w:rFonts w:asciiTheme="majorBidi" w:hAnsiTheme="majorBidi" w:cstheme="majorBidi"/>
        </w:rPr>
        <w:t xml:space="preserve"> la</w:t>
      </w:r>
      <w:r>
        <w:rPr>
          <w:rFonts w:asciiTheme="majorBidi" w:hAnsiTheme="majorBidi" w:cstheme="majorBidi"/>
        </w:rPr>
        <w:t xml:space="preserve"> calidad con los subprocesos de GSBPM.</w:t>
      </w:r>
    </w:p>
  </w:footnote>
  <w:footnote w:id="12">
    <w:p w14:paraId="7CA58B3D" w14:textId="15274393" w:rsidR="004A0085" w:rsidRDefault="00CF62AF">
      <w:pPr>
        <w:pStyle w:val="FootnoteText"/>
      </w:pPr>
      <w:r>
        <w:rPr>
          <w:rStyle w:val="FootnoteReference"/>
          <w:rFonts w:asciiTheme="majorBidi" w:hAnsiTheme="majorBidi" w:cstheme="majorBidi"/>
        </w:rPr>
        <w:footnoteRef/>
      </w:r>
      <w:r>
        <w:rPr>
          <w:rFonts w:asciiTheme="majorBidi" w:hAnsiTheme="majorBidi" w:cstheme="majorBidi"/>
        </w:rPr>
        <w:t xml:space="preserve"> </w:t>
      </w:r>
      <w:r w:rsidR="000B5480">
        <w:rPr>
          <w:rFonts w:asciiTheme="majorBidi" w:hAnsiTheme="majorBidi" w:cstheme="majorBidi"/>
        </w:rPr>
        <w:t>Ver</w:t>
      </w:r>
      <w:r>
        <w:rPr>
          <w:rFonts w:asciiTheme="majorBidi" w:hAnsiTheme="majorBidi" w:cstheme="majorBidi"/>
        </w:rPr>
        <w:t xml:space="preserve"> la definición de </w:t>
      </w:r>
      <w:r w:rsidR="000B5480">
        <w:rPr>
          <w:rFonts w:asciiTheme="majorBidi" w:hAnsiTheme="majorBidi" w:cstheme="majorBidi"/>
        </w:rPr>
        <w:t>“</w:t>
      </w:r>
      <w:r>
        <w:rPr>
          <w:rFonts w:asciiTheme="majorBidi" w:hAnsiTheme="majorBidi" w:cstheme="majorBidi"/>
        </w:rPr>
        <w:t>proveedor de datos</w:t>
      </w:r>
      <w:r w:rsidR="000B5480">
        <w:rPr>
          <w:rFonts w:asciiTheme="majorBidi" w:hAnsiTheme="majorBidi" w:cstheme="majorBidi"/>
        </w:rPr>
        <w:t>”</w:t>
      </w:r>
      <w:r>
        <w:rPr>
          <w:rFonts w:asciiTheme="majorBidi" w:hAnsiTheme="majorBidi" w:cstheme="majorBidi"/>
        </w:rPr>
        <w:t xml:space="preserve"> en el glosario del anexo</w:t>
      </w:r>
      <w:r w:rsidR="000B5480">
        <w:rPr>
          <w:rFonts w:asciiTheme="majorBidi" w:hAnsiTheme="majorBidi" w:cstheme="majorBidi"/>
        </w:rPr>
        <w:t xml:space="preserve"> </w:t>
      </w:r>
      <w:r>
        <w:rPr>
          <w:rFonts w:asciiTheme="majorBidi" w:hAnsiTheme="majorBidi" w:cstheme="majorBidi"/>
        </w:rPr>
        <w:t>2. Se entiende que los proveedores de datos proporcionan datos a nivel de observación y datos agregados, según proceda.</w:t>
      </w:r>
    </w:p>
  </w:footnote>
  <w:footnote w:id="13">
    <w:p w14:paraId="1C7202C5" w14:textId="5A599D6C" w:rsidR="004A0085" w:rsidRDefault="00CF62AF">
      <w:pPr>
        <w:pStyle w:val="FootnoteText"/>
      </w:pPr>
      <w:r>
        <w:rPr>
          <w:rStyle w:val="FootnoteReference"/>
        </w:rPr>
        <w:footnoteRef/>
      </w:r>
      <w:r>
        <w:t xml:space="preserve"> </w:t>
      </w:r>
      <w:hyperlink r:id="rId6" w:history="1">
        <w:r>
          <w:rPr>
            <w:rStyle w:val="Hyperlink"/>
            <w:rFonts w:asciiTheme="majorBidi" w:hAnsiTheme="majorBidi" w:cstheme="majorBidi"/>
          </w:rPr>
          <w:t>https://unstats.un.org/wiki/pages/viewpage.action?pageId=224264259</w:t>
        </w:r>
      </w:hyperlink>
      <w:r>
        <w:rPr>
          <w:rStyle w:val="Hyperlink"/>
          <w:rFonts w:asciiTheme="majorBidi" w:hAnsiTheme="majorBidi" w:cstheme="majorBidi"/>
        </w:rPr>
        <w:t>.</w:t>
      </w:r>
    </w:p>
  </w:footnote>
  <w:footnote w:id="14">
    <w:p w14:paraId="657CF0D6" w14:textId="05D447F4"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En el anexo</w:t>
      </w:r>
      <w:r w:rsidR="00C56A29">
        <w:rPr>
          <w:rFonts w:asciiTheme="majorBidi" w:hAnsiTheme="majorBidi" w:cstheme="majorBidi"/>
        </w:rPr>
        <w:t xml:space="preserve"> </w:t>
      </w:r>
      <w:r>
        <w:rPr>
          <w:rFonts w:asciiTheme="majorBidi" w:hAnsiTheme="majorBidi" w:cstheme="majorBidi"/>
        </w:rPr>
        <w:t xml:space="preserve">4 se presenta una </w:t>
      </w:r>
      <w:r w:rsidR="00C56A29">
        <w:rPr>
          <w:rFonts w:asciiTheme="majorBidi" w:hAnsiTheme="majorBidi" w:cstheme="majorBidi"/>
        </w:rPr>
        <w:t>correspondencia</w:t>
      </w:r>
      <w:r>
        <w:rPr>
          <w:rFonts w:asciiTheme="majorBidi" w:hAnsiTheme="majorBidi" w:cstheme="majorBidi"/>
        </w:rPr>
        <w:t xml:space="preserve"> de los diez requisitos </w:t>
      </w:r>
      <w:r w:rsidR="00525518">
        <w:rPr>
          <w:rFonts w:asciiTheme="majorBidi" w:hAnsiTheme="majorBidi" w:cstheme="majorBidi"/>
        </w:rPr>
        <w:t>críticos</w:t>
      </w:r>
      <w:r>
        <w:rPr>
          <w:rFonts w:asciiTheme="majorBidi" w:hAnsiTheme="majorBidi" w:cstheme="majorBidi"/>
        </w:rPr>
        <w:t xml:space="preserve"> para el aseguramiento de la calidad cuando se utilizan fuentes de datos administrativ</w:t>
      </w:r>
      <w:r w:rsidR="00525518">
        <w:rPr>
          <w:rFonts w:asciiTheme="majorBidi" w:hAnsiTheme="majorBidi" w:cstheme="majorBidi"/>
        </w:rPr>
        <w:t>o</w:t>
      </w:r>
      <w:r>
        <w:rPr>
          <w:rFonts w:asciiTheme="majorBidi" w:hAnsiTheme="majorBidi" w:cstheme="majorBidi"/>
        </w:rPr>
        <w:t xml:space="preserve">s y de otro tipo con </w:t>
      </w:r>
      <w:r w:rsidR="00525518">
        <w:rPr>
          <w:rFonts w:asciiTheme="majorBidi" w:hAnsiTheme="majorBidi" w:cstheme="majorBidi"/>
        </w:rPr>
        <w:t>respecto</w:t>
      </w:r>
      <w:r>
        <w:rPr>
          <w:rFonts w:asciiTheme="majorBidi" w:hAnsiTheme="majorBidi" w:cstheme="majorBidi"/>
        </w:rPr>
        <w:t xml:space="preserve"> a los requisitos </w:t>
      </w:r>
      <w:r w:rsidR="00525518">
        <w:rPr>
          <w:rFonts w:asciiTheme="majorBidi" w:hAnsiTheme="majorBidi" w:cstheme="majorBidi"/>
        </w:rPr>
        <w:t>relevantes</w:t>
      </w:r>
      <w:r>
        <w:rPr>
          <w:rFonts w:asciiTheme="majorBidi" w:hAnsiTheme="majorBidi" w:cstheme="majorBidi"/>
        </w:rPr>
        <w:t xml:space="preserve"> </w:t>
      </w:r>
      <w:r w:rsidR="00525518">
        <w:rPr>
          <w:rFonts w:asciiTheme="majorBidi" w:hAnsiTheme="majorBidi" w:cstheme="majorBidi"/>
        </w:rPr>
        <w:t>de UN NQAF</w:t>
      </w:r>
      <w:r>
        <w:rPr>
          <w:rFonts w:asciiTheme="majorBidi" w:hAnsiTheme="majorBidi" w:cstheme="majorBidi"/>
        </w:rPr>
        <w:t xml:space="preserve"> </w:t>
      </w:r>
      <w:r w:rsidR="00525518">
        <w:rPr>
          <w:rFonts w:asciiTheme="majorBidi" w:hAnsiTheme="majorBidi" w:cstheme="majorBidi"/>
        </w:rPr>
        <w:t>siguiendo el</w:t>
      </w:r>
      <w:r>
        <w:rPr>
          <w:rFonts w:asciiTheme="majorBidi" w:hAnsiTheme="majorBidi" w:cstheme="majorBidi"/>
        </w:rPr>
        <w:t xml:space="preserve"> enfoque conceptual. Permite ver lo que ya está cubierto en UN NQAF y dónde hay </w:t>
      </w:r>
      <w:r w:rsidR="00525518">
        <w:rPr>
          <w:rFonts w:asciiTheme="majorBidi" w:hAnsiTheme="majorBidi" w:cstheme="majorBidi"/>
        </w:rPr>
        <w:t>deficiencias</w:t>
      </w:r>
      <w:r>
        <w:rPr>
          <w:rFonts w:asciiTheme="majorBidi" w:hAnsiTheme="majorBidi" w:cstheme="majorBidi"/>
        </w:rPr>
        <w:t>.</w:t>
      </w:r>
    </w:p>
  </w:footnote>
  <w:footnote w:id="15">
    <w:p w14:paraId="5BDA4F4D" w14:textId="532CC7DF"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La integración de datos se puede lograr, por ejemplo, mediante el uso de los</w:t>
      </w:r>
      <w:r>
        <w:rPr>
          <w:rFonts w:asciiTheme="majorBidi" w:hAnsiTheme="majorBidi" w:cstheme="majorBidi"/>
          <w:kern w:val="24"/>
        </w:rPr>
        <w:t xml:space="preserve"> métodos de vinculación de registros.</w:t>
      </w:r>
      <w:r>
        <w:rPr>
          <w:rFonts w:asciiTheme="majorBidi" w:hAnsiTheme="majorBidi" w:cstheme="majorBidi"/>
        </w:rPr>
        <w:t xml:space="preserve"> V</w:t>
      </w:r>
      <w:r w:rsidR="00B72D58">
        <w:rPr>
          <w:rFonts w:asciiTheme="majorBidi" w:hAnsiTheme="majorBidi" w:cstheme="majorBidi"/>
        </w:rPr>
        <w:t>er</w:t>
      </w:r>
      <w:r>
        <w:rPr>
          <w:rFonts w:asciiTheme="majorBidi" w:hAnsiTheme="majorBidi" w:cstheme="majorBidi"/>
        </w:rPr>
        <w:t xml:space="preserve"> el Manual, </w:t>
      </w:r>
      <w:r w:rsidR="00B90907">
        <w:rPr>
          <w:rFonts w:asciiTheme="majorBidi" w:hAnsiTheme="majorBidi" w:cstheme="majorBidi"/>
        </w:rPr>
        <w:t>párrafo</w:t>
      </w:r>
      <w:r>
        <w:rPr>
          <w:rFonts w:asciiTheme="majorBidi" w:hAnsiTheme="majorBidi" w:cstheme="majorBidi"/>
        </w:rPr>
        <w:t xml:space="preserve"> 7.18, para más información y referencias.</w:t>
      </w:r>
    </w:p>
  </w:footnote>
  <w:footnote w:id="16">
    <w:p w14:paraId="3390F75C" w14:textId="3FDC7A69"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Puede elaborarse un formato </w:t>
      </w:r>
      <w:r w:rsidR="00953163">
        <w:rPr>
          <w:rFonts w:asciiTheme="majorBidi" w:hAnsiTheme="majorBidi" w:cstheme="majorBidi"/>
        </w:rPr>
        <w:t>estándar</w:t>
      </w:r>
      <w:r>
        <w:rPr>
          <w:rFonts w:asciiTheme="majorBidi" w:hAnsiTheme="majorBidi" w:cstheme="majorBidi"/>
        </w:rPr>
        <w:t xml:space="preserve"> para los metadatos de datos de entrada </w:t>
      </w:r>
      <w:r w:rsidR="00953163">
        <w:rPr>
          <w:rFonts w:asciiTheme="majorBidi" w:hAnsiTheme="majorBidi" w:cstheme="majorBidi"/>
        </w:rPr>
        <w:t>basado en</w:t>
      </w:r>
      <w:r>
        <w:rPr>
          <w:rFonts w:asciiTheme="majorBidi" w:hAnsiTheme="majorBidi" w:cstheme="majorBidi"/>
        </w:rPr>
        <w:t xml:space="preserve"> </w:t>
      </w:r>
      <w:r w:rsidR="00953163">
        <w:rPr>
          <w:rFonts w:asciiTheme="majorBidi" w:hAnsiTheme="majorBidi" w:cstheme="majorBidi"/>
        </w:rPr>
        <w:t>estándares relacionados</w:t>
      </w:r>
      <w:r>
        <w:rPr>
          <w:rFonts w:asciiTheme="majorBidi" w:hAnsiTheme="majorBidi" w:cstheme="majorBidi"/>
        </w:rPr>
        <w:t xml:space="preserve"> existentes, como </w:t>
      </w:r>
      <w:r w:rsidR="00953163">
        <w:rPr>
          <w:rFonts w:asciiTheme="majorBidi" w:hAnsiTheme="majorBidi" w:cstheme="majorBidi"/>
        </w:rPr>
        <w:t>el estándar</w:t>
      </w:r>
      <w:r>
        <w:rPr>
          <w:rFonts w:asciiTheme="majorBidi" w:hAnsiTheme="majorBidi" w:cstheme="majorBidi"/>
        </w:rPr>
        <w:t xml:space="preserve"> del Sistema Estadístico Europeo sobre metadatos de referencia </w:t>
      </w:r>
      <w:r w:rsidR="00953163">
        <w:rPr>
          <w:rFonts w:asciiTheme="majorBidi" w:hAnsiTheme="majorBidi" w:cstheme="majorBidi"/>
        </w:rPr>
        <w:t>e</w:t>
      </w:r>
      <w:r>
        <w:rPr>
          <w:rFonts w:asciiTheme="majorBidi" w:hAnsiTheme="majorBidi" w:cstheme="majorBidi"/>
        </w:rPr>
        <w:t xml:space="preserve"> </w:t>
      </w:r>
      <w:r w:rsidR="00953163">
        <w:rPr>
          <w:rFonts w:asciiTheme="majorBidi" w:hAnsiTheme="majorBidi" w:cstheme="majorBidi"/>
        </w:rPr>
        <w:t>informes</w:t>
      </w:r>
      <w:r>
        <w:rPr>
          <w:rFonts w:asciiTheme="majorBidi" w:hAnsiTheme="majorBidi" w:cstheme="majorBidi"/>
        </w:rPr>
        <w:t xml:space="preserve"> de calidad para los procesos y </w:t>
      </w:r>
      <w:r w:rsidR="00953163">
        <w:rPr>
          <w:rFonts w:asciiTheme="majorBidi" w:hAnsiTheme="majorBidi" w:cstheme="majorBidi"/>
        </w:rPr>
        <w:t>productos</w:t>
      </w:r>
      <w:r>
        <w:rPr>
          <w:rFonts w:asciiTheme="majorBidi" w:hAnsiTheme="majorBidi" w:cstheme="majorBidi"/>
        </w:rPr>
        <w:t xml:space="preserve"> estadísticos; v</w:t>
      </w:r>
      <w:r w:rsidR="00953163">
        <w:rPr>
          <w:rFonts w:asciiTheme="majorBidi" w:hAnsiTheme="majorBidi" w:cstheme="majorBidi"/>
        </w:rPr>
        <w:t>er</w:t>
      </w:r>
      <w:r>
        <w:rPr>
          <w:rFonts w:asciiTheme="majorBidi" w:hAnsiTheme="majorBidi" w:cstheme="majorBidi"/>
        </w:rPr>
        <w:t xml:space="preserve"> el Manual del Sistema Estadístico Europeo (ESS</w:t>
      </w:r>
      <w:r w:rsidR="00953163">
        <w:rPr>
          <w:rFonts w:asciiTheme="majorBidi" w:hAnsiTheme="majorBidi" w:cstheme="majorBidi"/>
        </w:rPr>
        <w:t xml:space="preserve"> – siglas del inglés “</w:t>
      </w:r>
      <w:proofErr w:type="spellStart"/>
      <w:r w:rsidR="00953163" w:rsidRPr="00953163">
        <w:rPr>
          <w:rFonts w:asciiTheme="majorBidi" w:hAnsiTheme="majorBidi" w:cstheme="majorBidi"/>
          <w:i/>
          <w:iCs/>
        </w:rPr>
        <w:t>European</w:t>
      </w:r>
      <w:proofErr w:type="spellEnd"/>
      <w:r w:rsidR="00953163" w:rsidRPr="00953163">
        <w:rPr>
          <w:rFonts w:asciiTheme="majorBidi" w:hAnsiTheme="majorBidi" w:cstheme="majorBidi"/>
          <w:i/>
          <w:iCs/>
        </w:rPr>
        <w:t xml:space="preserve"> </w:t>
      </w:r>
      <w:proofErr w:type="spellStart"/>
      <w:r w:rsidR="00953163" w:rsidRPr="00953163">
        <w:rPr>
          <w:rFonts w:asciiTheme="majorBidi" w:hAnsiTheme="majorBidi" w:cstheme="majorBidi"/>
          <w:i/>
          <w:iCs/>
        </w:rPr>
        <w:t>Statistical</w:t>
      </w:r>
      <w:proofErr w:type="spellEnd"/>
      <w:r w:rsidR="00953163" w:rsidRPr="00953163">
        <w:rPr>
          <w:rFonts w:asciiTheme="majorBidi" w:hAnsiTheme="majorBidi" w:cstheme="majorBidi"/>
          <w:i/>
          <w:iCs/>
        </w:rPr>
        <w:t xml:space="preserve"> </w:t>
      </w:r>
      <w:proofErr w:type="spellStart"/>
      <w:r w:rsidR="00953163" w:rsidRPr="00953163">
        <w:rPr>
          <w:rFonts w:asciiTheme="majorBidi" w:hAnsiTheme="majorBidi" w:cstheme="majorBidi"/>
          <w:i/>
          <w:iCs/>
        </w:rPr>
        <w:t>System</w:t>
      </w:r>
      <w:proofErr w:type="spellEnd"/>
      <w:r w:rsidR="00953163">
        <w:rPr>
          <w:rFonts w:asciiTheme="majorBidi" w:hAnsiTheme="majorBidi" w:cstheme="majorBidi"/>
        </w:rPr>
        <w:t>”</w:t>
      </w:r>
      <w:r>
        <w:rPr>
          <w:rFonts w:asciiTheme="majorBidi" w:hAnsiTheme="majorBidi" w:cstheme="majorBidi"/>
        </w:rPr>
        <w:t xml:space="preserve">) para los informes de calidad y metadatos — reedición 2021, disponible en: </w:t>
      </w:r>
      <w:hyperlink r:id="rId7" w:history="1">
        <w:r w:rsidR="00953163" w:rsidRPr="008D7F86">
          <w:rPr>
            <w:rStyle w:val="Hyperlink"/>
            <w:rFonts w:asciiTheme="majorBidi" w:hAnsiTheme="majorBidi" w:cstheme="majorBidi"/>
          </w:rPr>
          <w:t>https://ec.europa.eu/eurostat/web/products-manuals-and-guidelines/-/KS-GQ-21-021</w:t>
        </w:r>
      </w:hyperlink>
      <w:r>
        <w:rPr>
          <w:rFonts w:asciiTheme="majorBidi" w:hAnsiTheme="majorBidi" w:cstheme="majorBidi"/>
        </w:rPr>
        <w:t>.</w:t>
      </w:r>
    </w:p>
  </w:footnote>
  <w:footnote w:id="17">
    <w:p w14:paraId="5A2D1515" w14:textId="0257D325"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Style w:val="FootnoteReference"/>
          <w:rFonts w:asciiTheme="majorBidi" w:hAnsiTheme="majorBidi" w:cstheme="majorBidi"/>
        </w:rPr>
        <w:t xml:space="preserve"> </w:t>
      </w:r>
      <w:r>
        <w:rPr>
          <w:rFonts w:asciiTheme="majorBidi" w:hAnsiTheme="majorBidi" w:cstheme="majorBidi"/>
        </w:rPr>
        <w:t xml:space="preserve">La lista de indicadores propuestos ya se utiliza ampliamente para los datos administrativos, y se requiere más experiencia y comentarios para evaluar mejor su aplicabilidad a otros datos y desarrollar indicadores adicionales, </w:t>
      </w:r>
      <w:r w:rsidR="001A5FD1">
        <w:rPr>
          <w:rFonts w:asciiTheme="majorBidi" w:hAnsiTheme="majorBidi" w:cstheme="majorBidi"/>
        </w:rPr>
        <w:t>de</w:t>
      </w:r>
      <w:r>
        <w:rPr>
          <w:rFonts w:asciiTheme="majorBidi" w:hAnsiTheme="majorBidi" w:cstheme="majorBidi"/>
        </w:rPr>
        <w:t xml:space="preserve"> es necesario.</w:t>
      </w:r>
    </w:p>
  </w:footnote>
  <w:footnote w:id="18">
    <w:p w14:paraId="0C584D2C" w14:textId="39189CA4" w:rsidR="004A0085" w:rsidRDefault="00CF62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Para obtener más información sobre la implementación de validaciones automatizadas, </w:t>
      </w:r>
      <w:r w:rsidR="0059655B">
        <w:rPr>
          <w:rFonts w:asciiTheme="majorBidi" w:hAnsiTheme="majorBidi" w:cstheme="majorBidi"/>
        </w:rPr>
        <w:t xml:space="preserve">por </w:t>
      </w:r>
      <w:r w:rsidR="001A5FD1">
        <w:rPr>
          <w:rFonts w:asciiTheme="majorBidi" w:hAnsiTheme="majorBidi" w:cstheme="majorBidi"/>
        </w:rPr>
        <w:t xml:space="preserve">favor </w:t>
      </w:r>
      <w:r>
        <w:rPr>
          <w:rFonts w:asciiTheme="majorBidi" w:hAnsiTheme="majorBidi" w:cstheme="majorBidi"/>
        </w:rPr>
        <w:t>consult</w:t>
      </w:r>
      <w:r w:rsidR="001A5FD1">
        <w:rPr>
          <w:rFonts w:asciiTheme="majorBidi" w:hAnsiTheme="majorBidi" w:cstheme="majorBidi"/>
        </w:rPr>
        <w:t>ar</w:t>
      </w:r>
      <w:r>
        <w:rPr>
          <w:rFonts w:asciiTheme="majorBidi" w:hAnsiTheme="majorBidi" w:cstheme="majorBidi"/>
        </w:rPr>
        <w:t xml:space="preserve"> el trabajo del Grupo de Trabajo</w:t>
      </w:r>
      <w:r w:rsidR="001A5FD1" w:rsidRPr="001A5FD1">
        <w:rPr>
          <w:rFonts w:asciiTheme="majorBidi" w:hAnsiTheme="majorBidi" w:cstheme="majorBidi"/>
        </w:rPr>
        <w:t xml:space="preserve"> </w:t>
      </w:r>
      <w:r w:rsidR="001A5FD1">
        <w:rPr>
          <w:rFonts w:asciiTheme="majorBidi" w:hAnsiTheme="majorBidi" w:cstheme="majorBidi"/>
        </w:rPr>
        <w:t>para el Lenguaje de Validación y Transformación (VTL)</w:t>
      </w:r>
      <w:r>
        <w:rPr>
          <w:rFonts w:asciiTheme="majorBidi" w:hAnsiTheme="majorBidi" w:cstheme="majorBidi"/>
        </w:rPr>
        <w:t xml:space="preserve"> de la Secretaría </w:t>
      </w:r>
      <w:r w:rsidR="001A5FD1">
        <w:rPr>
          <w:rFonts w:asciiTheme="majorBidi" w:hAnsiTheme="majorBidi" w:cstheme="majorBidi"/>
        </w:rPr>
        <w:t xml:space="preserve">de </w:t>
      </w:r>
      <w:r>
        <w:rPr>
          <w:rFonts w:asciiTheme="majorBidi" w:hAnsiTheme="majorBidi" w:cstheme="majorBidi"/>
        </w:rPr>
        <w:t xml:space="preserve">SDMX, que desarrolló un lenguaje estándar para definir las reglas de validación y transformación, véase </w:t>
      </w:r>
      <w:hyperlink r:id="rId8" w:history="1">
        <w:r>
          <w:rPr>
            <w:rStyle w:val="Hyperlink"/>
            <w:rFonts w:asciiTheme="majorBidi" w:hAnsiTheme="majorBidi" w:cstheme="majorBidi"/>
          </w:rPr>
          <w:t>https://sdmx.org/?page_id=5096</w:t>
        </w:r>
      </w:hyperlink>
      <w:r>
        <w:rPr>
          <w:rFonts w:asciiTheme="majorBidi" w:hAnsiTheme="majorBidi" w:cstheme="majorBidi"/>
        </w:rPr>
        <w:t>.</w:t>
      </w:r>
    </w:p>
  </w:footnote>
  <w:footnote w:id="19">
    <w:p w14:paraId="7F92A23D" w14:textId="77777777" w:rsidR="00970634" w:rsidRDefault="00970634" w:rsidP="00970634">
      <w:pPr>
        <w:shd w:val="clear" w:color="auto" w:fill="FFFFFF"/>
        <w:spacing w:after="120" w:line="240" w:lineRule="auto"/>
        <w:rPr>
          <w:rFonts w:asciiTheme="majorBidi" w:eastAsia="Times New Roman" w:hAnsiTheme="majorBidi" w:cstheme="majorBidi"/>
          <w:color w:val="000000" w:themeColor="text1"/>
          <w:sz w:val="20"/>
        </w:rPr>
      </w:pPr>
      <w:r>
        <w:rPr>
          <w:rStyle w:val="FootnoteReference"/>
          <w:rFonts w:asciiTheme="majorBidi" w:hAnsiTheme="majorBidi" w:cstheme="majorBidi"/>
          <w:sz w:val="20"/>
        </w:rPr>
        <w:footnoteRef/>
      </w:r>
      <w:r>
        <w:rPr>
          <w:rFonts w:asciiTheme="majorBidi" w:hAnsiTheme="majorBidi" w:cstheme="majorBidi"/>
          <w:sz w:val="20"/>
        </w:rPr>
        <w:t xml:space="preserve"> </w:t>
      </w:r>
      <w:r>
        <w:rPr>
          <w:rFonts w:asciiTheme="majorBidi" w:eastAsia="Times New Roman" w:hAnsiTheme="majorBidi" w:cstheme="majorBidi"/>
          <w:color w:val="000000" w:themeColor="text1"/>
          <w:sz w:val="20"/>
        </w:rPr>
        <w:t>Sin embargo, algunas agencias estadísticas hacen una distinción entre ambos términos, y la coherencia se refiere al uso de normas y la coherencia se refiere a la lógica interna de un conjunto de datos.</w:t>
      </w:r>
    </w:p>
    <w:p w14:paraId="3766FFA3" w14:textId="77777777" w:rsidR="00970634" w:rsidRDefault="00970634" w:rsidP="009706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FA3"/>
    <w:multiLevelType w:val="hybridMultilevel"/>
    <w:tmpl w:val="89C8601A"/>
    <w:lvl w:ilvl="0" w:tplc="8A0429E6">
      <w:start w:val="1"/>
      <w:numFmt w:val="lowerLetter"/>
      <w:lvlText w:val="8.%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2C709C"/>
    <w:multiLevelType w:val="hybridMultilevel"/>
    <w:tmpl w:val="FF863BF0"/>
    <w:lvl w:ilvl="0" w:tplc="B650C586">
      <w:start w:val="1"/>
      <w:numFmt w:val="lowerLetter"/>
      <w:lvlText w:val="7.%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AE5395"/>
    <w:multiLevelType w:val="hybridMultilevel"/>
    <w:tmpl w:val="F0F8049E"/>
    <w:lvl w:ilvl="0" w:tplc="29622070">
      <w:start w:val="1"/>
      <w:numFmt w:val="lowerLetter"/>
      <w:lvlText w:val="2.%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6753C7D"/>
    <w:multiLevelType w:val="hybridMultilevel"/>
    <w:tmpl w:val="8360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96A96"/>
    <w:multiLevelType w:val="multilevel"/>
    <w:tmpl w:val="6FB4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3FFD"/>
    <w:multiLevelType w:val="hybridMultilevel"/>
    <w:tmpl w:val="271E3352"/>
    <w:lvl w:ilvl="0" w:tplc="11B6CD20">
      <w:start w:val="1"/>
      <w:numFmt w:val="lowerLetter"/>
      <w:lvlText w:val="3.%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F995A2D"/>
    <w:multiLevelType w:val="hybridMultilevel"/>
    <w:tmpl w:val="E97031DC"/>
    <w:lvl w:ilvl="0" w:tplc="0E182A76">
      <w:start w:val="1"/>
      <w:numFmt w:val="lowerLetter"/>
      <w:lvlText w:val="6.%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92A5D51"/>
    <w:multiLevelType w:val="hybridMultilevel"/>
    <w:tmpl w:val="6590C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6E2A1A"/>
    <w:multiLevelType w:val="hybridMultilevel"/>
    <w:tmpl w:val="4DE48DB6"/>
    <w:lvl w:ilvl="0" w:tplc="DD083E88">
      <w:start w:val="1"/>
      <w:numFmt w:val="lowerLetter"/>
      <w:lvlText w:val="10.%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A93505B"/>
    <w:multiLevelType w:val="hybridMultilevel"/>
    <w:tmpl w:val="C23864BC"/>
    <w:lvl w:ilvl="0" w:tplc="C5443DD4">
      <w:start w:val="1"/>
      <w:numFmt w:val="lowerLetter"/>
      <w:lvlText w:val="1.%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B684140"/>
    <w:multiLevelType w:val="hybridMultilevel"/>
    <w:tmpl w:val="BC465C74"/>
    <w:lvl w:ilvl="0" w:tplc="D39E0B24">
      <w:start w:val="1"/>
      <w:numFmt w:val="lowerLetter"/>
      <w:lvlText w:val="4.%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65200F3"/>
    <w:multiLevelType w:val="hybridMultilevel"/>
    <w:tmpl w:val="9864E2CE"/>
    <w:lvl w:ilvl="0" w:tplc="19A09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31B03"/>
    <w:multiLevelType w:val="hybridMultilevel"/>
    <w:tmpl w:val="CD583CFA"/>
    <w:lvl w:ilvl="0" w:tplc="A4C82586">
      <w:start w:val="1"/>
      <w:numFmt w:val="decimal"/>
      <w:lvlText w:val="%1."/>
      <w:lvlJc w:val="left"/>
      <w:pPr>
        <w:tabs>
          <w:tab w:val="num" w:pos="720"/>
        </w:tabs>
        <w:ind w:left="720" w:hanging="360"/>
      </w:pPr>
    </w:lvl>
    <w:lvl w:ilvl="1" w:tplc="0114D71C">
      <w:start w:val="1"/>
      <w:numFmt w:val="decimal"/>
      <w:lvlText w:val="%2."/>
      <w:lvlJc w:val="left"/>
      <w:pPr>
        <w:tabs>
          <w:tab w:val="num" w:pos="1440"/>
        </w:tabs>
        <w:ind w:left="1440" w:hanging="360"/>
      </w:pPr>
    </w:lvl>
    <w:lvl w:ilvl="2" w:tplc="F56A9738" w:tentative="1">
      <w:start w:val="1"/>
      <w:numFmt w:val="decimal"/>
      <w:lvlText w:val="%3."/>
      <w:lvlJc w:val="left"/>
      <w:pPr>
        <w:tabs>
          <w:tab w:val="num" w:pos="2160"/>
        </w:tabs>
        <w:ind w:left="2160" w:hanging="360"/>
      </w:pPr>
    </w:lvl>
    <w:lvl w:ilvl="3" w:tplc="B21EE112" w:tentative="1">
      <w:start w:val="1"/>
      <w:numFmt w:val="decimal"/>
      <w:lvlText w:val="%4."/>
      <w:lvlJc w:val="left"/>
      <w:pPr>
        <w:tabs>
          <w:tab w:val="num" w:pos="2880"/>
        </w:tabs>
        <w:ind w:left="2880" w:hanging="360"/>
      </w:pPr>
    </w:lvl>
    <w:lvl w:ilvl="4" w:tplc="FA926DF4" w:tentative="1">
      <w:start w:val="1"/>
      <w:numFmt w:val="decimal"/>
      <w:lvlText w:val="%5."/>
      <w:lvlJc w:val="left"/>
      <w:pPr>
        <w:tabs>
          <w:tab w:val="num" w:pos="3600"/>
        </w:tabs>
        <w:ind w:left="3600" w:hanging="360"/>
      </w:pPr>
    </w:lvl>
    <w:lvl w:ilvl="5" w:tplc="8C4264A6" w:tentative="1">
      <w:start w:val="1"/>
      <w:numFmt w:val="decimal"/>
      <w:lvlText w:val="%6."/>
      <w:lvlJc w:val="left"/>
      <w:pPr>
        <w:tabs>
          <w:tab w:val="num" w:pos="4320"/>
        </w:tabs>
        <w:ind w:left="4320" w:hanging="360"/>
      </w:pPr>
    </w:lvl>
    <w:lvl w:ilvl="6" w:tplc="9C96C3F2" w:tentative="1">
      <w:start w:val="1"/>
      <w:numFmt w:val="decimal"/>
      <w:lvlText w:val="%7."/>
      <w:lvlJc w:val="left"/>
      <w:pPr>
        <w:tabs>
          <w:tab w:val="num" w:pos="5040"/>
        </w:tabs>
        <w:ind w:left="5040" w:hanging="360"/>
      </w:pPr>
    </w:lvl>
    <w:lvl w:ilvl="7" w:tplc="AE9AC832" w:tentative="1">
      <w:start w:val="1"/>
      <w:numFmt w:val="decimal"/>
      <w:lvlText w:val="%8."/>
      <w:lvlJc w:val="left"/>
      <w:pPr>
        <w:tabs>
          <w:tab w:val="num" w:pos="5760"/>
        </w:tabs>
        <w:ind w:left="5760" w:hanging="360"/>
      </w:pPr>
    </w:lvl>
    <w:lvl w:ilvl="8" w:tplc="AC306010" w:tentative="1">
      <w:start w:val="1"/>
      <w:numFmt w:val="decimal"/>
      <w:lvlText w:val="%9."/>
      <w:lvlJc w:val="left"/>
      <w:pPr>
        <w:tabs>
          <w:tab w:val="num" w:pos="6480"/>
        </w:tabs>
        <w:ind w:left="6480" w:hanging="360"/>
      </w:pPr>
    </w:lvl>
  </w:abstractNum>
  <w:abstractNum w:abstractNumId="13" w15:restartNumberingAfterBreak="0">
    <w:nsid w:val="49DB2BF8"/>
    <w:multiLevelType w:val="hybridMultilevel"/>
    <w:tmpl w:val="7E785E18"/>
    <w:lvl w:ilvl="0" w:tplc="3A88F2C6">
      <w:start w:val="1"/>
      <w:numFmt w:val="lowerLetter"/>
      <w:lvlText w:val="5.%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4B01E16"/>
    <w:multiLevelType w:val="hybridMultilevel"/>
    <w:tmpl w:val="7F9260FC"/>
    <w:lvl w:ilvl="0" w:tplc="70E433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65D2B"/>
    <w:multiLevelType w:val="hybridMultilevel"/>
    <w:tmpl w:val="56B00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A77966"/>
    <w:multiLevelType w:val="hybridMultilevel"/>
    <w:tmpl w:val="29E20E48"/>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7" w15:restartNumberingAfterBreak="0">
    <w:nsid w:val="63BA2509"/>
    <w:multiLevelType w:val="hybridMultilevel"/>
    <w:tmpl w:val="1DE074E0"/>
    <w:lvl w:ilvl="0" w:tplc="6048FD1C">
      <w:start w:val="1"/>
      <w:numFmt w:val="lowerLetter"/>
      <w:lvlText w:val="9.%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A226D21"/>
    <w:multiLevelType w:val="multilevel"/>
    <w:tmpl w:val="ADC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6246170">
    <w:abstractNumId w:val="12"/>
  </w:num>
  <w:num w:numId="2" w16cid:durableId="983313265">
    <w:abstractNumId w:val="18"/>
  </w:num>
  <w:num w:numId="3" w16cid:durableId="520243541">
    <w:abstractNumId w:val="14"/>
  </w:num>
  <w:num w:numId="4" w16cid:durableId="294601145">
    <w:abstractNumId w:val="11"/>
  </w:num>
  <w:num w:numId="5" w16cid:durableId="1855487567">
    <w:abstractNumId w:val="9"/>
  </w:num>
  <w:num w:numId="6" w16cid:durableId="936904226">
    <w:abstractNumId w:val="2"/>
  </w:num>
  <w:num w:numId="7" w16cid:durableId="2104254730">
    <w:abstractNumId w:val="5"/>
  </w:num>
  <w:num w:numId="8" w16cid:durableId="1808816142">
    <w:abstractNumId w:val="10"/>
  </w:num>
  <w:num w:numId="9" w16cid:durableId="185484804">
    <w:abstractNumId w:val="13"/>
  </w:num>
  <w:num w:numId="10" w16cid:durableId="1224755634">
    <w:abstractNumId w:val="6"/>
  </w:num>
  <w:num w:numId="11" w16cid:durableId="476337736">
    <w:abstractNumId w:val="0"/>
  </w:num>
  <w:num w:numId="12" w16cid:durableId="1573151393">
    <w:abstractNumId w:val="1"/>
  </w:num>
  <w:num w:numId="13" w16cid:durableId="2107454737">
    <w:abstractNumId w:val="17"/>
  </w:num>
  <w:num w:numId="14" w16cid:durableId="1509366881">
    <w:abstractNumId w:val="8"/>
  </w:num>
  <w:num w:numId="15" w16cid:durableId="788816882">
    <w:abstractNumId w:val="3"/>
  </w:num>
  <w:num w:numId="16" w16cid:durableId="1333334281">
    <w:abstractNumId w:val="7"/>
  </w:num>
  <w:num w:numId="17" w16cid:durableId="1741826026">
    <w:abstractNumId w:val="4"/>
  </w:num>
  <w:num w:numId="18" w16cid:durableId="147599452">
    <w:abstractNumId w:val="15"/>
  </w:num>
  <w:num w:numId="19" w16cid:durableId="24592086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504"/>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cwNjMxNTY3szC1MDNU0lEKTi0uzszPAykwrQUAOBADaCwAAAA="/>
  </w:docVars>
  <w:rsids>
    <w:rsidRoot w:val="006A059D"/>
    <w:rsid w:val="00000997"/>
    <w:rsid w:val="00000E7F"/>
    <w:rsid w:val="0000150C"/>
    <w:rsid w:val="000015B8"/>
    <w:rsid w:val="00001F9F"/>
    <w:rsid w:val="00002598"/>
    <w:rsid w:val="00002B5F"/>
    <w:rsid w:val="00002E1B"/>
    <w:rsid w:val="00003555"/>
    <w:rsid w:val="000036D4"/>
    <w:rsid w:val="00003A62"/>
    <w:rsid w:val="00003D4A"/>
    <w:rsid w:val="0000425A"/>
    <w:rsid w:val="00004291"/>
    <w:rsid w:val="000055FB"/>
    <w:rsid w:val="00005BE7"/>
    <w:rsid w:val="0000618B"/>
    <w:rsid w:val="0000687C"/>
    <w:rsid w:val="0000732F"/>
    <w:rsid w:val="000075D3"/>
    <w:rsid w:val="000109C7"/>
    <w:rsid w:val="00011063"/>
    <w:rsid w:val="000110C4"/>
    <w:rsid w:val="000135D2"/>
    <w:rsid w:val="0001434B"/>
    <w:rsid w:val="00014547"/>
    <w:rsid w:val="00014E28"/>
    <w:rsid w:val="00015120"/>
    <w:rsid w:val="0001541F"/>
    <w:rsid w:val="00015944"/>
    <w:rsid w:val="000168D8"/>
    <w:rsid w:val="00016BC9"/>
    <w:rsid w:val="00016C0F"/>
    <w:rsid w:val="000203DF"/>
    <w:rsid w:val="00020B8D"/>
    <w:rsid w:val="000214AF"/>
    <w:rsid w:val="000222CD"/>
    <w:rsid w:val="00022C1D"/>
    <w:rsid w:val="0002378D"/>
    <w:rsid w:val="00023B2A"/>
    <w:rsid w:val="00023CFE"/>
    <w:rsid w:val="00023D94"/>
    <w:rsid w:val="00024C75"/>
    <w:rsid w:val="00025462"/>
    <w:rsid w:val="00025EA9"/>
    <w:rsid w:val="000269B5"/>
    <w:rsid w:val="00026A1C"/>
    <w:rsid w:val="00030EDE"/>
    <w:rsid w:val="00031055"/>
    <w:rsid w:val="00031160"/>
    <w:rsid w:val="000311C7"/>
    <w:rsid w:val="00031B1E"/>
    <w:rsid w:val="00031FF7"/>
    <w:rsid w:val="00032549"/>
    <w:rsid w:val="000344CA"/>
    <w:rsid w:val="000352D6"/>
    <w:rsid w:val="00036849"/>
    <w:rsid w:val="00037B57"/>
    <w:rsid w:val="00037C13"/>
    <w:rsid w:val="00040740"/>
    <w:rsid w:val="00040B7B"/>
    <w:rsid w:val="000413B7"/>
    <w:rsid w:val="00041483"/>
    <w:rsid w:val="000417E5"/>
    <w:rsid w:val="00041BEA"/>
    <w:rsid w:val="00041FD1"/>
    <w:rsid w:val="00042282"/>
    <w:rsid w:val="00042774"/>
    <w:rsid w:val="00042F6F"/>
    <w:rsid w:val="0004330B"/>
    <w:rsid w:val="000444E3"/>
    <w:rsid w:val="00044B29"/>
    <w:rsid w:val="00044C42"/>
    <w:rsid w:val="00044D2A"/>
    <w:rsid w:val="00044EF1"/>
    <w:rsid w:val="00045DC9"/>
    <w:rsid w:val="00045DD5"/>
    <w:rsid w:val="00046081"/>
    <w:rsid w:val="00046EDE"/>
    <w:rsid w:val="00047152"/>
    <w:rsid w:val="00047A64"/>
    <w:rsid w:val="0005156A"/>
    <w:rsid w:val="00051955"/>
    <w:rsid w:val="00051CD8"/>
    <w:rsid w:val="00052451"/>
    <w:rsid w:val="00052673"/>
    <w:rsid w:val="00052971"/>
    <w:rsid w:val="00053E8C"/>
    <w:rsid w:val="000545E6"/>
    <w:rsid w:val="000558E3"/>
    <w:rsid w:val="0005638D"/>
    <w:rsid w:val="0005767C"/>
    <w:rsid w:val="0006080C"/>
    <w:rsid w:val="000611AA"/>
    <w:rsid w:val="00061799"/>
    <w:rsid w:val="0006261F"/>
    <w:rsid w:val="00062911"/>
    <w:rsid w:val="00063048"/>
    <w:rsid w:val="00063137"/>
    <w:rsid w:val="0006356A"/>
    <w:rsid w:val="00064DC9"/>
    <w:rsid w:val="0006673C"/>
    <w:rsid w:val="00067724"/>
    <w:rsid w:val="00067C84"/>
    <w:rsid w:val="00067FD8"/>
    <w:rsid w:val="00070113"/>
    <w:rsid w:val="000714C5"/>
    <w:rsid w:val="000717A8"/>
    <w:rsid w:val="000717F8"/>
    <w:rsid w:val="00071BC1"/>
    <w:rsid w:val="00071BD7"/>
    <w:rsid w:val="0007220A"/>
    <w:rsid w:val="00072C39"/>
    <w:rsid w:val="00072F69"/>
    <w:rsid w:val="000742CC"/>
    <w:rsid w:val="00074393"/>
    <w:rsid w:val="000752E1"/>
    <w:rsid w:val="000757FB"/>
    <w:rsid w:val="00077500"/>
    <w:rsid w:val="00080036"/>
    <w:rsid w:val="000800E4"/>
    <w:rsid w:val="00080A46"/>
    <w:rsid w:val="00080C94"/>
    <w:rsid w:val="00081772"/>
    <w:rsid w:val="000818E7"/>
    <w:rsid w:val="00081E17"/>
    <w:rsid w:val="000830D6"/>
    <w:rsid w:val="00083E12"/>
    <w:rsid w:val="000842DD"/>
    <w:rsid w:val="00084EF7"/>
    <w:rsid w:val="00085030"/>
    <w:rsid w:val="0008549D"/>
    <w:rsid w:val="00085DE4"/>
    <w:rsid w:val="00085FA2"/>
    <w:rsid w:val="00086C09"/>
    <w:rsid w:val="0008737A"/>
    <w:rsid w:val="00090952"/>
    <w:rsid w:val="00091EED"/>
    <w:rsid w:val="000932D0"/>
    <w:rsid w:val="000934DB"/>
    <w:rsid w:val="000936CC"/>
    <w:rsid w:val="000937E7"/>
    <w:rsid w:val="00093D15"/>
    <w:rsid w:val="0009428F"/>
    <w:rsid w:val="00095862"/>
    <w:rsid w:val="00095EFE"/>
    <w:rsid w:val="00096EA8"/>
    <w:rsid w:val="00097860"/>
    <w:rsid w:val="00097B10"/>
    <w:rsid w:val="000A03C1"/>
    <w:rsid w:val="000A04C1"/>
    <w:rsid w:val="000A06BB"/>
    <w:rsid w:val="000A120B"/>
    <w:rsid w:val="000A1823"/>
    <w:rsid w:val="000A1BB4"/>
    <w:rsid w:val="000A1BB7"/>
    <w:rsid w:val="000A2433"/>
    <w:rsid w:val="000A2530"/>
    <w:rsid w:val="000A2DD0"/>
    <w:rsid w:val="000A3781"/>
    <w:rsid w:val="000A444B"/>
    <w:rsid w:val="000A508E"/>
    <w:rsid w:val="000A5818"/>
    <w:rsid w:val="000A5A21"/>
    <w:rsid w:val="000A6400"/>
    <w:rsid w:val="000A6630"/>
    <w:rsid w:val="000A67F2"/>
    <w:rsid w:val="000A73F6"/>
    <w:rsid w:val="000B03CC"/>
    <w:rsid w:val="000B0A74"/>
    <w:rsid w:val="000B0B9A"/>
    <w:rsid w:val="000B135B"/>
    <w:rsid w:val="000B1B72"/>
    <w:rsid w:val="000B1B8E"/>
    <w:rsid w:val="000B1BE2"/>
    <w:rsid w:val="000B28E6"/>
    <w:rsid w:val="000B29F7"/>
    <w:rsid w:val="000B3579"/>
    <w:rsid w:val="000B4564"/>
    <w:rsid w:val="000B5183"/>
    <w:rsid w:val="000B51DD"/>
    <w:rsid w:val="000B5480"/>
    <w:rsid w:val="000B549F"/>
    <w:rsid w:val="000B54F5"/>
    <w:rsid w:val="000B5732"/>
    <w:rsid w:val="000B5FC6"/>
    <w:rsid w:val="000B619F"/>
    <w:rsid w:val="000B6FFE"/>
    <w:rsid w:val="000B7EF8"/>
    <w:rsid w:val="000B7F11"/>
    <w:rsid w:val="000C0AE0"/>
    <w:rsid w:val="000C1634"/>
    <w:rsid w:val="000C40E0"/>
    <w:rsid w:val="000C42F9"/>
    <w:rsid w:val="000C4B40"/>
    <w:rsid w:val="000C5DDD"/>
    <w:rsid w:val="000C60CE"/>
    <w:rsid w:val="000C650C"/>
    <w:rsid w:val="000C759A"/>
    <w:rsid w:val="000C762F"/>
    <w:rsid w:val="000C7B6C"/>
    <w:rsid w:val="000D0F53"/>
    <w:rsid w:val="000D2FDA"/>
    <w:rsid w:val="000D32DA"/>
    <w:rsid w:val="000D333E"/>
    <w:rsid w:val="000D3E15"/>
    <w:rsid w:val="000D44A8"/>
    <w:rsid w:val="000D54C8"/>
    <w:rsid w:val="000D5EA6"/>
    <w:rsid w:val="000D6528"/>
    <w:rsid w:val="000D6758"/>
    <w:rsid w:val="000D6B49"/>
    <w:rsid w:val="000D715D"/>
    <w:rsid w:val="000D756C"/>
    <w:rsid w:val="000D792F"/>
    <w:rsid w:val="000D7AE5"/>
    <w:rsid w:val="000E00EF"/>
    <w:rsid w:val="000E0223"/>
    <w:rsid w:val="000E022D"/>
    <w:rsid w:val="000E0A3C"/>
    <w:rsid w:val="000E1E5E"/>
    <w:rsid w:val="000E311D"/>
    <w:rsid w:val="000E4BF6"/>
    <w:rsid w:val="000E50B2"/>
    <w:rsid w:val="000E54FF"/>
    <w:rsid w:val="000E5F21"/>
    <w:rsid w:val="000E6526"/>
    <w:rsid w:val="000E69F3"/>
    <w:rsid w:val="000E6E0D"/>
    <w:rsid w:val="000E7103"/>
    <w:rsid w:val="000E7910"/>
    <w:rsid w:val="000E7A29"/>
    <w:rsid w:val="000E7D09"/>
    <w:rsid w:val="000E7E35"/>
    <w:rsid w:val="000F01AB"/>
    <w:rsid w:val="000F05F7"/>
    <w:rsid w:val="000F136E"/>
    <w:rsid w:val="000F2243"/>
    <w:rsid w:val="000F2AA6"/>
    <w:rsid w:val="000F2EFE"/>
    <w:rsid w:val="000F4644"/>
    <w:rsid w:val="000F4840"/>
    <w:rsid w:val="000F5DF5"/>
    <w:rsid w:val="000F6637"/>
    <w:rsid w:val="000F74E5"/>
    <w:rsid w:val="000F7635"/>
    <w:rsid w:val="000F796C"/>
    <w:rsid w:val="0010001A"/>
    <w:rsid w:val="00100CE3"/>
    <w:rsid w:val="00101577"/>
    <w:rsid w:val="001030F5"/>
    <w:rsid w:val="001034F4"/>
    <w:rsid w:val="0010375B"/>
    <w:rsid w:val="0010387D"/>
    <w:rsid w:val="00104445"/>
    <w:rsid w:val="00104D4C"/>
    <w:rsid w:val="00104EB6"/>
    <w:rsid w:val="0010520D"/>
    <w:rsid w:val="0010560F"/>
    <w:rsid w:val="00105E75"/>
    <w:rsid w:val="00105F93"/>
    <w:rsid w:val="00106625"/>
    <w:rsid w:val="0010750A"/>
    <w:rsid w:val="001079FC"/>
    <w:rsid w:val="00107A3F"/>
    <w:rsid w:val="001104FB"/>
    <w:rsid w:val="001112CD"/>
    <w:rsid w:val="00111880"/>
    <w:rsid w:val="0011204F"/>
    <w:rsid w:val="00113D1A"/>
    <w:rsid w:val="00114575"/>
    <w:rsid w:val="00114948"/>
    <w:rsid w:val="0011547E"/>
    <w:rsid w:val="00116F98"/>
    <w:rsid w:val="00120300"/>
    <w:rsid w:val="00120A09"/>
    <w:rsid w:val="00120E30"/>
    <w:rsid w:val="00120E72"/>
    <w:rsid w:val="001211C8"/>
    <w:rsid w:val="001214FA"/>
    <w:rsid w:val="00121FF6"/>
    <w:rsid w:val="00122592"/>
    <w:rsid w:val="00123F4B"/>
    <w:rsid w:val="00124159"/>
    <w:rsid w:val="0012466F"/>
    <w:rsid w:val="001246A9"/>
    <w:rsid w:val="00124756"/>
    <w:rsid w:val="001249E0"/>
    <w:rsid w:val="00124ABA"/>
    <w:rsid w:val="00124E5A"/>
    <w:rsid w:val="0012569C"/>
    <w:rsid w:val="00125CB8"/>
    <w:rsid w:val="00126E58"/>
    <w:rsid w:val="0012747E"/>
    <w:rsid w:val="00127538"/>
    <w:rsid w:val="0013117F"/>
    <w:rsid w:val="0013182A"/>
    <w:rsid w:val="00131D2D"/>
    <w:rsid w:val="0013200C"/>
    <w:rsid w:val="00132141"/>
    <w:rsid w:val="00132542"/>
    <w:rsid w:val="00132FE3"/>
    <w:rsid w:val="00135C77"/>
    <w:rsid w:val="00135F74"/>
    <w:rsid w:val="001367BB"/>
    <w:rsid w:val="001368FC"/>
    <w:rsid w:val="00136ADF"/>
    <w:rsid w:val="00137F5C"/>
    <w:rsid w:val="00140557"/>
    <w:rsid w:val="001418BC"/>
    <w:rsid w:val="0014254B"/>
    <w:rsid w:val="0014301F"/>
    <w:rsid w:val="00143E6D"/>
    <w:rsid w:val="001446A5"/>
    <w:rsid w:val="001447AF"/>
    <w:rsid w:val="001448B8"/>
    <w:rsid w:val="00144CA9"/>
    <w:rsid w:val="00145381"/>
    <w:rsid w:val="001464E5"/>
    <w:rsid w:val="001465DA"/>
    <w:rsid w:val="00146AE9"/>
    <w:rsid w:val="00147278"/>
    <w:rsid w:val="001500A1"/>
    <w:rsid w:val="0015098F"/>
    <w:rsid w:val="00150B70"/>
    <w:rsid w:val="00150DB0"/>
    <w:rsid w:val="00151ACA"/>
    <w:rsid w:val="001535D6"/>
    <w:rsid w:val="00153E27"/>
    <w:rsid w:val="00154B5D"/>
    <w:rsid w:val="00154C34"/>
    <w:rsid w:val="00154DBB"/>
    <w:rsid w:val="001556AD"/>
    <w:rsid w:val="00156E7E"/>
    <w:rsid w:val="00157043"/>
    <w:rsid w:val="001574FE"/>
    <w:rsid w:val="001575F9"/>
    <w:rsid w:val="00160DE9"/>
    <w:rsid w:val="001610B2"/>
    <w:rsid w:val="001611DF"/>
    <w:rsid w:val="00161FF9"/>
    <w:rsid w:val="001639F0"/>
    <w:rsid w:val="00164AED"/>
    <w:rsid w:val="00165F1A"/>
    <w:rsid w:val="001661F4"/>
    <w:rsid w:val="00167005"/>
    <w:rsid w:val="00170394"/>
    <w:rsid w:val="0017044B"/>
    <w:rsid w:val="00171540"/>
    <w:rsid w:val="00171C6E"/>
    <w:rsid w:val="00172D1B"/>
    <w:rsid w:val="00172D99"/>
    <w:rsid w:val="00174D80"/>
    <w:rsid w:val="00175FEF"/>
    <w:rsid w:val="00176394"/>
    <w:rsid w:val="00176832"/>
    <w:rsid w:val="001774BC"/>
    <w:rsid w:val="001777DF"/>
    <w:rsid w:val="00180967"/>
    <w:rsid w:val="00181478"/>
    <w:rsid w:val="0018156C"/>
    <w:rsid w:val="00181ABB"/>
    <w:rsid w:val="00182731"/>
    <w:rsid w:val="0018296A"/>
    <w:rsid w:val="00183725"/>
    <w:rsid w:val="00184301"/>
    <w:rsid w:val="0018520F"/>
    <w:rsid w:val="001853E7"/>
    <w:rsid w:val="001858CB"/>
    <w:rsid w:val="0018630B"/>
    <w:rsid w:val="00186349"/>
    <w:rsid w:val="00190278"/>
    <w:rsid w:val="00190860"/>
    <w:rsid w:val="00191247"/>
    <w:rsid w:val="00193031"/>
    <w:rsid w:val="0019310F"/>
    <w:rsid w:val="00193349"/>
    <w:rsid w:val="0019403E"/>
    <w:rsid w:val="00194532"/>
    <w:rsid w:val="00194B6E"/>
    <w:rsid w:val="00194E50"/>
    <w:rsid w:val="00194FB1"/>
    <w:rsid w:val="001950F1"/>
    <w:rsid w:val="001951E0"/>
    <w:rsid w:val="001954A4"/>
    <w:rsid w:val="00195871"/>
    <w:rsid w:val="00196B56"/>
    <w:rsid w:val="001972CC"/>
    <w:rsid w:val="0019749F"/>
    <w:rsid w:val="001A07A3"/>
    <w:rsid w:val="001A2445"/>
    <w:rsid w:val="001A2CEA"/>
    <w:rsid w:val="001A3206"/>
    <w:rsid w:val="001A389F"/>
    <w:rsid w:val="001A38B8"/>
    <w:rsid w:val="001A3C4B"/>
    <w:rsid w:val="001A3E4B"/>
    <w:rsid w:val="001A3F36"/>
    <w:rsid w:val="001A40AD"/>
    <w:rsid w:val="001A46CE"/>
    <w:rsid w:val="001A4D7C"/>
    <w:rsid w:val="001A4EC9"/>
    <w:rsid w:val="001A582F"/>
    <w:rsid w:val="001A59BB"/>
    <w:rsid w:val="001A5FD1"/>
    <w:rsid w:val="001A6526"/>
    <w:rsid w:val="001A6CC1"/>
    <w:rsid w:val="001A6DA1"/>
    <w:rsid w:val="001A72A7"/>
    <w:rsid w:val="001A792F"/>
    <w:rsid w:val="001B0A57"/>
    <w:rsid w:val="001B0F22"/>
    <w:rsid w:val="001B127C"/>
    <w:rsid w:val="001B1D3C"/>
    <w:rsid w:val="001B1DB2"/>
    <w:rsid w:val="001B1F7E"/>
    <w:rsid w:val="001B2371"/>
    <w:rsid w:val="001B2995"/>
    <w:rsid w:val="001B3095"/>
    <w:rsid w:val="001B316B"/>
    <w:rsid w:val="001B3857"/>
    <w:rsid w:val="001B3E15"/>
    <w:rsid w:val="001B419A"/>
    <w:rsid w:val="001B438F"/>
    <w:rsid w:val="001B46C4"/>
    <w:rsid w:val="001B5A0A"/>
    <w:rsid w:val="001B5CCB"/>
    <w:rsid w:val="001B680D"/>
    <w:rsid w:val="001B6915"/>
    <w:rsid w:val="001B76F6"/>
    <w:rsid w:val="001C034F"/>
    <w:rsid w:val="001C16C2"/>
    <w:rsid w:val="001C24D8"/>
    <w:rsid w:val="001C2B48"/>
    <w:rsid w:val="001C2F4F"/>
    <w:rsid w:val="001C37CA"/>
    <w:rsid w:val="001C3945"/>
    <w:rsid w:val="001C3E41"/>
    <w:rsid w:val="001C431F"/>
    <w:rsid w:val="001C45F4"/>
    <w:rsid w:val="001C60E5"/>
    <w:rsid w:val="001C6CBA"/>
    <w:rsid w:val="001C7321"/>
    <w:rsid w:val="001D0E7D"/>
    <w:rsid w:val="001D2044"/>
    <w:rsid w:val="001D22E6"/>
    <w:rsid w:val="001D40BB"/>
    <w:rsid w:val="001D40E2"/>
    <w:rsid w:val="001D43D5"/>
    <w:rsid w:val="001D47E5"/>
    <w:rsid w:val="001D5784"/>
    <w:rsid w:val="001D5785"/>
    <w:rsid w:val="001D5D10"/>
    <w:rsid w:val="001D6F97"/>
    <w:rsid w:val="001D76FB"/>
    <w:rsid w:val="001D7DF1"/>
    <w:rsid w:val="001D7F13"/>
    <w:rsid w:val="001E04E9"/>
    <w:rsid w:val="001E0B41"/>
    <w:rsid w:val="001E0F32"/>
    <w:rsid w:val="001E1439"/>
    <w:rsid w:val="001E15B5"/>
    <w:rsid w:val="001E1C7F"/>
    <w:rsid w:val="001E2138"/>
    <w:rsid w:val="001E2945"/>
    <w:rsid w:val="001E2F16"/>
    <w:rsid w:val="001E3238"/>
    <w:rsid w:val="001E4793"/>
    <w:rsid w:val="001E4943"/>
    <w:rsid w:val="001E4E5D"/>
    <w:rsid w:val="001E5281"/>
    <w:rsid w:val="001E56B3"/>
    <w:rsid w:val="001E59AA"/>
    <w:rsid w:val="001E60D4"/>
    <w:rsid w:val="001E65AC"/>
    <w:rsid w:val="001E661F"/>
    <w:rsid w:val="001E6DF1"/>
    <w:rsid w:val="001E721D"/>
    <w:rsid w:val="001E737A"/>
    <w:rsid w:val="001E7E1D"/>
    <w:rsid w:val="001F0447"/>
    <w:rsid w:val="001F0668"/>
    <w:rsid w:val="001F0A0A"/>
    <w:rsid w:val="001F0F73"/>
    <w:rsid w:val="001F1414"/>
    <w:rsid w:val="001F17E4"/>
    <w:rsid w:val="001F28DC"/>
    <w:rsid w:val="001F2944"/>
    <w:rsid w:val="001F2F73"/>
    <w:rsid w:val="001F3319"/>
    <w:rsid w:val="001F3F79"/>
    <w:rsid w:val="001F4170"/>
    <w:rsid w:val="001F4F7F"/>
    <w:rsid w:val="001F50EA"/>
    <w:rsid w:val="001F5611"/>
    <w:rsid w:val="001F5F19"/>
    <w:rsid w:val="001F63E2"/>
    <w:rsid w:val="001F6A12"/>
    <w:rsid w:val="001F7365"/>
    <w:rsid w:val="001F75BA"/>
    <w:rsid w:val="001F7816"/>
    <w:rsid w:val="001F78AA"/>
    <w:rsid w:val="001F7D38"/>
    <w:rsid w:val="002027C6"/>
    <w:rsid w:val="002037E0"/>
    <w:rsid w:val="00203BBA"/>
    <w:rsid w:val="00203C51"/>
    <w:rsid w:val="00203D04"/>
    <w:rsid w:val="00203F79"/>
    <w:rsid w:val="002041A6"/>
    <w:rsid w:val="002046FE"/>
    <w:rsid w:val="002051BA"/>
    <w:rsid w:val="002052E0"/>
    <w:rsid w:val="0020577F"/>
    <w:rsid w:val="00206C09"/>
    <w:rsid w:val="00206E60"/>
    <w:rsid w:val="00210D0A"/>
    <w:rsid w:val="002111EF"/>
    <w:rsid w:val="002119C0"/>
    <w:rsid w:val="00211FBE"/>
    <w:rsid w:val="00212739"/>
    <w:rsid w:val="0021293B"/>
    <w:rsid w:val="002132FE"/>
    <w:rsid w:val="00213537"/>
    <w:rsid w:val="00213A80"/>
    <w:rsid w:val="00213CE0"/>
    <w:rsid w:val="0021407E"/>
    <w:rsid w:val="00216167"/>
    <w:rsid w:val="00216838"/>
    <w:rsid w:val="00216FCF"/>
    <w:rsid w:val="00220110"/>
    <w:rsid w:val="00220186"/>
    <w:rsid w:val="00220D25"/>
    <w:rsid w:val="002211C5"/>
    <w:rsid w:val="00221370"/>
    <w:rsid w:val="00221A05"/>
    <w:rsid w:val="00221F79"/>
    <w:rsid w:val="002220F6"/>
    <w:rsid w:val="00222A86"/>
    <w:rsid w:val="00223A42"/>
    <w:rsid w:val="0022435C"/>
    <w:rsid w:val="0022497F"/>
    <w:rsid w:val="00224E7F"/>
    <w:rsid w:val="00225391"/>
    <w:rsid w:val="0022561C"/>
    <w:rsid w:val="00225D7F"/>
    <w:rsid w:val="00225F65"/>
    <w:rsid w:val="00227224"/>
    <w:rsid w:val="00227709"/>
    <w:rsid w:val="00230A96"/>
    <w:rsid w:val="00230B57"/>
    <w:rsid w:val="0023146A"/>
    <w:rsid w:val="00231C41"/>
    <w:rsid w:val="0023202D"/>
    <w:rsid w:val="00232DD0"/>
    <w:rsid w:val="00232FDD"/>
    <w:rsid w:val="00232FEE"/>
    <w:rsid w:val="002331E1"/>
    <w:rsid w:val="00233701"/>
    <w:rsid w:val="002339C3"/>
    <w:rsid w:val="00234414"/>
    <w:rsid w:val="00234692"/>
    <w:rsid w:val="0023498B"/>
    <w:rsid w:val="0023528D"/>
    <w:rsid w:val="002355D6"/>
    <w:rsid w:val="00235E17"/>
    <w:rsid w:val="00236396"/>
    <w:rsid w:val="00236408"/>
    <w:rsid w:val="00236CCA"/>
    <w:rsid w:val="002377AA"/>
    <w:rsid w:val="002378C0"/>
    <w:rsid w:val="00237D7F"/>
    <w:rsid w:val="00240636"/>
    <w:rsid w:val="002414DE"/>
    <w:rsid w:val="002415FE"/>
    <w:rsid w:val="0024172A"/>
    <w:rsid w:val="00241ADF"/>
    <w:rsid w:val="00243172"/>
    <w:rsid w:val="002431E0"/>
    <w:rsid w:val="002435B2"/>
    <w:rsid w:val="00243DB0"/>
    <w:rsid w:val="00244037"/>
    <w:rsid w:val="002447B8"/>
    <w:rsid w:val="002447DE"/>
    <w:rsid w:val="0024532A"/>
    <w:rsid w:val="00245EA3"/>
    <w:rsid w:val="002465CA"/>
    <w:rsid w:val="00246CEF"/>
    <w:rsid w:val="0024724D"/>
    <w:rsid w:val="0025061C"/>
    <w:rsid w:val="00251683"/>
    <w:rsid w:val="0025178A"/>
    <w:rsid w:val="00251A90"/>
    <w:rsid w:val="00251D7F"/>
    <w:rsid w:val="002525D3"/>
    <w:rsid w:val="00252602"/>
    <w:rsid w:val="0025277B"/>
    <w:rsid w:val="00253082"/>
    <w:rsid w:val="00253157"/>
    <w:rsid w:val="00253CA2"/>
    <w:rsid w:val="00254A96"/>
    <w:rsid w:val="002554B3"/>
    <w:rsid w:val="00255A86"/>
    <w:rsid w:val="00256605"/>
    <w:rsid w:val="00256A2D"/>
    <w:rsid w:val="002576EF"/>
    <w:rsid w:val="00260CB9"/>
    <w:rsid w:val="00260F11"/>
    <w:rsid w:val="00261E6D"/>
    <w:rsid w:val="002627B3"/>
    <w:rsid w:val="00263426"/>
    <w:rsid w:val="002649FC"/>
    <w:rsid w:val="00264A8A"/>
    <w:rsid w:val="00265A58"/>
    <w:rsid w:val="00265AB3"/>
    <w:rsid w:val="00266220"/>
    <w:rsid w:val="0026641C"/>
    <w:rsid w:val="00266675"/>
    <w:rsid w:val="00266803"/>
    <w:rsid w:val="0026772D"/>
    <w:rsid w:val="002704B0"/>
    <w:rsid w:val="00270664"/>
    <w:rsid w:val="002710B2"/>
    <w:rsid w:val="00271513"/>
    <w:rsid w:val="00272789"/>
    <w:rsid w:val="002727F6"/>
    <w:rsid w:val="002729D9"/>
    <w:rsid w:val="0027413D"/>
    <w:rsid w:val="002743B0"/>
    <w:rsid w:val="00274F2B"/>
    <w:rsid w:val="00275242"/>
    <w:rsid w:val="002752B1"/>
    <w:rsid w:val="00275392"/>
    <w:rsid w:val="00275986"/>
    <w:rsid w:val="00275D3D"/>
    <w:rsid w:val="00275E64"/>
    <w:rsid w:val="00275E74"/>
    <w:rsid w:val="002775C3"/>
    <w:rsid w:val="0028037C"/>
    <w:rsid w:val="0028063B"/>
    <w:rsid w:val="002811AC"/>
    <w:rsid w:val="002818B8"/>
    <w:rsid w:val="00281E18"/>
    <w:rsid w:val="002828DB"/>
    <w:rsid w:val="00282D1C"/>
    <w:rsid w:val="00282D3C"/>
    <w:rsid w:val="002837D4"/>
    <w:rsid w:val="00284FB8"/>
    <w:rsid w:val="00285BBA"/>
    <w:rsid w:val="0028770F"/>
    <w:rsid w:val="00287D02"/>
    <w:rsid w:val="00287FAA"/>
    <w:rsid w:val="002905B7"/>
    <w:rsid w:val="00291D35"/>
    <w:rsid w:val="0029369F"/>
    <w:rsid w:val="00293CCC"/>
    <w:rsid w:val="00293D59"/>
    <w:rsid w:val="0029426D"/>
    <w:rsid w:val="002943F2"/>
    <w:rsid w:val="00294791"/>
    <w:rsid w:val="00294ADD"/>
    <w:rsid w:val="002956A7"/>
    <w:rsid w:val="002961E7"/>
    <w:rsid w:val="002964F4"/>
    <w:rsid w:val="00297776"/>
    <w:rsid w:val="002A168B"/>
    <w:rsid w:val="002A21D6"/>
    <w:rsid w:val="002A2E46"/>
    <w:rsid w:val="002A2FB6"/>
    <w:rsid w:val="002A3013"/>
    <w:rsid w:val="002A32E8"/>
    <w:rsid w:val="002A378D"/>
    <w:rsid w:val="002A3A0D"/>
    <w:rsid w:val="002A3DB9"/>
    <w:rsid w:val="002A4220"/>
    <w:rsid w:val="002A54FE"/>
    <w:rsid w:val="002A5503"/>
    <w:rsid w:val="002A6504"/>
    <w:rsid w:val="002A6AD0"/>
    <w:rsid w:val="002A787F"/>
    <w:rsid w:val="002A796D"/>
    <w:rsid w:val="002A7CBE"/>
    <w:rsid w:val="002B03C6"/>
    <w:rsid w:val="002B0A92"/>
    <w:rsid w:val="002B0C11"/>
    <w:rsid w:val="002B118D"/>
    <w:rsid w:val="002B16EB"/>
    <w:rsid w:val="002B1791"/>
    <w:rsid w:val="002B1A6C"/>
    <w:rsid w:val="002B1B36"/>
    <w:rsid w:val="002B2308"/>
    <w:rsid w:val="002B23AC"/>
    <w:rsid w:val="002B2E8A"/>
    <w:rsid w:val="002B324A"/>
    <w:rsid w:val="002B3786"/>
    <w:rsid w:val="002B412A"/>
    <w:rsid w:val="002B44A3"/>
    <w:rsid w:val="002B4DF7"/>
    <w:rsid w:val="002B500F"/>
    <w:rsid w:val="002B5575"/>
    <w:rsid w:val="002B5997"/>
    <w:rsid w:val="002B66F0"/>
    <w:rsid w:val="002B6C21"/>
    <w:rsid w:val="002B6D82"/>
    <w:rsid w:val="002B70B9"/>
    <w:rsid w:val="002B76FC"/>
    <w:rsid w:val="002B786B"/>
    <w:rsid w:val="002C0E39"/>
    <w:rsid w:val="002C1CF6"/>
    <w:rsid w:val="002C28C9"/>
    <w:rsid w:val="002C366D"/>
    <w:rsid w:val="002C3A09"/>
    <w:rsid w:val="002C3ACC"/>
    <w:rsid w:val="002C3ED2"/>
    <w:rsid w:val="002C4DA9"/>
    <w:rsid w:val="002C653C"/>
    <w:rsid w:val="002C67C3"/>
    <w:rsid w:val="002C6982"/>
    <w:rsid w:val="002C6D51"/>
    <w:rsid w:val="002C76A0"/>
    <w:rsid w:val="002C77AE"/>
    <w:rsid w:val="002C7A3E"/>
    <w:rsid w:val="002D0101"/>
    <w:rsid w:val="002D07E2"/>
    <w:rsid w:val="002D1540"/>
    <w:rsid w:val="002D1EBC"/>
    <w:rsid w:val="002D2097"/>
    <w:rsid w:val="002D2D5E"/>
    <w:rsid w:val="002D3308"/>
    <w:rsid w:val="002D4D21"/>
    <w:rsid w:val="002D53A8"/>
    <w:rsid w:val="002D55F7"/>
    <w:rsid w:val="002D5CA4"/>
    <w:rsid w:val="002D68AD"/>
    <w:rsid w:val="002D6D95"/>
    <w:rsid w:val="002D6F3E"/>
    <w:rsid w:val="002D755A"/>
    <w:rsid w:val="002E04CA"/>
    <w:rsid w:val="002E0BF5"/>
    <w:rsid w:val="002E11B1"/>
    <w:rsid w:val="002E12B7"/>
    <w:rsid w:val="002E245D"/>
    <w:rsid w:val="002E246A"/>
    <w:rsid w:val="002E254F"/>
    <w:rsid w:val="002E30EF"/>
    <w:rsid w:val="002E31B4"/>
    <w:rsid w:val="002E3469"/>
    <w:rsid w:val="002E3517"/>
    <w:rsid w:val="002E359A"/>
    <w:rsid w:val="002E44E3"/>
    <w:rsid w:val="002E572A"/>
    <w:rsid w:val="002E5C83"/>
    <w:rsid w:val="002E6246"/>
    <w:rsid w:val="002E7B86"/>
    <w:rsid w:val="002E7D9D"/>
    <w:rsid w:val="002F1666"/>
    <w:rsid w:val="002F1A79"/>
    <w:rsid w:val="002F1AD8"/>
    <w:rsid w:val="002F1EE2"/>
    <w:rsid w:val="002F1F6E"/>
    <w:rsid w:val="002F2669"/>
    <w:rsid w:val="002F2675"/>
    <w:rsid w:val="002F2A26"/>
    <w:rsid w:val="002F2D1C"/>
    <w:rsid w:val="002F2DA9"/>
    <w:rsid w:val="002F4AF6"/>
    <w:rsid w:val="002F5495"/>
    <w:rsid w:val="002F5BFC"/>
    <w:rsid w:val="002F7282"/>
    <w:rsid w:val="002F774B"/>
    <w:rsid w:val="002F7D1F"/>
    <w:rsid w:val="002F7FE6"/>
    <w:rsid w:val="00300282"/>
    <w:rsid w:val="0030133C"/>
    <w:rsid w:val="00302216"/>
    <w:rsid w:val="00303A13"/>
    <w:rsid w:val="00303EDC"/>
    <w:rsid w:val="003044F1"/>
    <w:rsid w:val="00304557"/>
    <w:rsid w:val="00305752"/>
    <w:rsid w:val="00306A0C"/>
    <w:rsid w:val="0030722C"/>
    <w:rsid w:val="00307B46"/>
    <w:rsid w:val="00310C7F"/>
    <w:rsid w:val="00311266"/>
    <w:rsid w:val="00311650"/>
    <w:rsid w:val="003118EB"/>
    <w:rsid w:val="0031238E"/>
    <w:rsid w:val="00312811"/>
    <w:rsid w:val="00312FF3"/>
    <w:rsid w:val="00314150"/>
    <w:rsid w:val="003150BA"/>
    <w:rsid w:val="0031512D"/>
    <w:rsid w:val="00315180"/>
    <w:rsid w:val="003159F6"/>
    <w:rsid w:val="0031624B"/>
    <w:rsid w:val="003164B4"/>
    <w:rsid w:val="003166C0"/>
    <w:rsid w:val="003173AF"/>
    <w:rsid w:val="0031772A"/>
    <w:rsid w:val="00317ED3"/>
    <w:rsid w:val="0032066C"/>
    <w:rsid w:val="00320AEA"/>
    <w:rsid w:val="003210FD"/>
    <w:rsid w:val="00321216"/>
    <w:rsid w:val="00321833"/>
    <w:rsid w:val="0032214C"/>
    <w:rsid w:val="0032266E"/>
    <w:rsid w:val="0032317E"/>
    <w:rsid w:val="003232C7"/>
    <w:rsid w:val="003235DD"/>
    <w:rsid w:val="003238AA"/>
    <w:rsid w:val="003239EB"/>
    <w:rsid w:val="00323B1F"/>
    <w:rsid w:val="00324153"/>
    <w:rsid w:val="003247AF"/>
    <w:rsid w:val="00324897"/>
    <w:rsid w:val="00325601"/>
    <w:rsid w:val="003259A4"/>
    <w:rsid w:val="00325EF0"/>
    <w:rsid w:val="00326EF7"/>
    <w:rsid w:val="00326F66"/>
    <w:rsid w:val="0032787C"/>
    <w:rsid w:val="00327A8D"/>
    <w:rsid w:val="00330FBA"/>
    <w:rsid w:val="00331103"/>
    <w:rsid w:val="00331D73"/>
    <w:rsid w:val="00332CF9"/>
    <w:rsid w:val="003330AB"/>
    <w:rsid w:val="00333263"/>
    <w:rsid w:val="00334656"/>
    <w:rsid w:val="00334DE9"/>
    <w:rsid w:val="00334FA3"/>
    <w:rsid w:val="003352D1"/>
    <w:rsid w:val="003352F7"/>
    <w:rsid w:val="00335905"/>
    <w:rsid w:val="00335E58"/>
    <w:rsid w:val="0033617A"/>
    <w:rsid w:val="00336348"/>
    <w:rsid w:val="00336ADF"/>
    <w:rsid w:val="00336BB8"/>
    <w:rsid w:val="00336FED"/>
    <w:rsid w:val="0033700C"/>
    <w:rsid w:val="003417E3"/>
    <w:rsid w:val="0034198B"/>
    <w:rsid w:val="00341A1E"/>
    <w:rsid w:val="00341A75"/>
    <w:rsid w:val="00342512"/>
    <w:rsid w:val="00343723"/>
    <w:rsid w:val="00344D33"/>
    <w:rsid w:val="0034542F"/>
    <w:rsid w:val="003457F9"/>
    <w:rsid w:val="0034671B"/>
    <w:rsid w:val="00347288"/>
    <w:rsid w:val="003502E9"/>
    <w:rsid w:val="003506B8"/>
    <w:rsid w:val="00350E9B"/>
    <w:rsid w:val="00351953"/>
    <w:rsid w:val="0035288C"/>
    <w:rsid w:val="00352B75"/>
    <w:rsid w:val="00353238"/>
    <w:rsid w:val="0035355F"/>
    <w:rsid w:val="0035368B"/>
    <w:rsid w:val="00354105"/>
    <w:rsid w:val="00354615"/>
    <w:rsid w:val="003547C9"/>
    <w:rsid w:val="003609D0"/>
    <w:rsid w:val="00360E57"/>
    <w:rsid w:val="00360F9C"/>
    <w:rsid w:val="00361041"/>
    <w:rsid w:val="00361420"/>
    <w:rsid w:val="00361662"/>
    <w:rsid w:val="00362BE2"/>
    <w:rsid w:val="003631B3"/>
    <w:rsid w:val="00363AE5"/>
    <w:rsid w:val="00364CAF"/>
    <w:rsid w:val="00366010"/>
    <w:rsid w:val="003661DB"/>
    <w:rsid w:val="00366C25"/>
    <w:rsid w:val="00366E6C"/>
    <w:rsid w:val="003672E7"/>
    <w:rsid w:val="00367383"/>
    <w:rsid w:val="00367715"/>
    <w:rsid w:val="00367E26"/>
    <w:rsid w:val="0037035B"/>
    <w:rsid w:val="00370729"/>
    <w:rsid w:val="00370F52"/>
    <w:rsid w:val="0037186E"/>
    <w:rsid w:val="0037200F"/>
    <w:rsid w:val="00372203"/>
    <w:rsid w:val="00372663"/>
    <w:rsid w:val="00372A20"/>
    <w:rsid w:val="00372AE4"/>
    <w:rsid w:val="0037307E"/>
    <w:rsid w:val="003741A3"/>
    <w:rsid w:val="00374276"/>
    <w:rsid w:val="00375352"/>
    <w:rsid w:val="00375677"/>
    <w:rsid w:val="00375B08"/>
    <w:rsid w:val="003763F1"/>
    <w:rsid w:val="00376439"/>
    <w:rsid w:val="00376CF0"/>
    <w:rsid w:val="00380490"/>
    <w:rsid w:val="00381302"/>
    <w:rsid w:val="003814D7"/>
    <w:rsid w:val="00382BC8"/>
    <w:rsid w:val="003837D3"/>
    <w:rsid w:val="003849DF"/>
    <w:rsid w:val="003853FA"/>
    <w:rsid w:val="0038630E"/>
    <w:rsid w:val="00386435"/>
    <w:rsid w:val="00386E3B"/>
    <w:rsid w:val="00386F3C"/>
    <w:rsid w:val="00387028"/>
    <w:rsid w:val="003873E8"/>
    <w:rsid w:val="00387D0A"/>
    <w:rsid w:val="00387EE0"/>
    <w:rsid w:val="0039132A"/>
    <w:rsid w:val="00391C05"/>
    <w:rsid w:val="00392192"/>
    <w:rsid w:val="0039241D"/>
    <w:rsid w:val="00393F7D"/>
    <w:rsid w:val="003943B9"/>
    <w:rsid w:val="003946EB"/>
    <w:rsid w:val="00394B4D"/>
    <w:rsid w:val="00394D43"/>
    <w:rsid w:val="00394EC5"/>
    <w:rsid w:val="003957F8"/>
    <w:rsid w:val="0039595B"/>
    <w:rsid w:val="0039659C"/>
    <w:rsid w:val="003967C1"/>
    <w:rsid w:val="0039691B"/>
    <w:rsid w:val="0039736B"/>
    <w:rsid w:val="003A0E49"/>
    <w:rsid w:val="003A10B8"/>
    <w:rsid w:val="003A1114"/>
    <w:rsid w:val="003A1F48"/>
    <w:rsid w:val="003A22E1"/>
    <w:rsid w:val="003A2839"/>
    <w:rsid w:val="003A2858"/>
    <w:rsid w:val="003A3849"/>
    <w:rsid w:val="003A3C1B"/>
    <w:rsid w:val="003A4718"/>
    <w:rsid w:val="003A69A5"/>
    <w:rsid w:val="003A6A1F"/>
    <w:rsid w:val="003A71C1"/>
    <w:rsid w:val="003B0A9D"/>
    <w:rsid w:val="003B155A"/>
    <w:rsid w:val="003B18BE"/>
    <w:rsid w:val="003B1CB8"/>
    <w:rsid w:val="003B1F20"/>
    <w:rsid w:val="003B26FA"/>
    <w:rsid w:val="003B2F3E"/>
    <w:rsid w:val="003B3152"/>
    <w:rsid w:val="003B3714"/>
    <w:rsid w:val="003B38B0"/>
    <w:rsid w:val="003B39B2"/>
    <w:rsid w:val="003B3AD1"/>
    <w:rsid w:val="003B3AE7"/>
    <w:rsid w:val="003B3BA8"/>
    <w:rsid w:val="003B4471"/>
    <w:rsid w:val="003B4AD3"/>
    <w:rsid w:val="003B4F33"/>
    <w:rsid w:val="003B5108"/>
    <w:rsid w:val="003B5563"/>
    <w:rsid w:val="003B7844"/>
    <w:rsid w:val="003B78B0"/>
    <w:rsid w:val="003B7CD8"/>
    <w:rsid w:val="003B7F14"/>
    <w:rsid w:val="003C0208"/>
    <w:rsid w:val="003C0970"/>
    <w:rsid w:val="003C0C09"/>
    <w:rsid w:val="003C0D0A"/>
    <w:rsid w:val="003C0FDE"/>
    <w:rsid w:val="003C16B9"/>
    <w:rsid w:val="003C2C6A"/>
    <w:rsid w:val="003C3CA4"/>
    <w:rsid w:val="003C431F"/>
    <w:rsid w:val="003C5BE4"/>
    <w:rsid w:val="003C5E82"/>
    <w:rsid w:val="003C6118"/>
    <w:rsid w:val="003C6377"/>
    <w:rsid w:val="003C6562"/>
    <w:rsid w:val="003C66D1"/>
    <w:rsid w:val="003C6C54"/>
    <w:rsid w:val="003C6E9F"/>
    <w:rsid w:val="003C731F"/>
    <w:rsid w:val="003D0284"/>
    <w:rsid w:val="003D060E"/>
    <w:rsid w:val="003D0B08"/>
    <w:rsid w:val="003D0C95"/>
    <w:rsid w:val="003D0E14"/>
    <w:rsid w:val="003D1266"/>
    <w:rsid w:val="003D171B"/>
    <w:rsid w:val="003D1B58"/>
    <w:rsid w:val="003D2645"/>
    <w:rsid w:val="003D3108"/>
    <w:rsid w:val="003D317A"/>
    <w:rsid w:val="003D46C5"/>
    <w:rsid w:val="003D4F4A"/>
    <w:rsid w:val="003D4F8D"/>
    <w:rsid w:val="003D5BF3"/>
    <w:rsid w:val="003D5FD3"/>
    <w:rsid w:val="003D602F"/>
    <w:rsid w:val="003D61F9"/>
    <w:rsid w:val="003D791E"/>
    <w:rsid w:val="003E1430"/>
    <w:rsid w:val="003E1435"/>
    <w:rsid w:val="003E23D1"/>
    <w:rsid w:val="003E2B1C"/>
    <w:rsid w:val="003E2BA8"/>
    <w:rsid w:val="003E3335"/>
    <w:rsid w:val="003E36B0"/>
    <w:rsid w:val="003E3D31"/>
    <w:rsid w:val="003E3EC2"/>
    <w:rsid w:val="003E42A5"/>
    <w:rsid w:val="003E4765"/>
    <w:rsid w:val="003E4A1B"/>
    <w:rsid w:val="003E4C63"/>
    <w:rsid w:val="003E56B6"/>
    <w:rsid w:val="003E58BC"/>
    <w:rsid w:val="003E5BBC"/>
    <w:rsid w:val="003E5DFA"/>
    <w:rsid w:val="003E5FD2"/>
    <w:rsid w:val="003E604E"/>
    <w:rsid w:val="003E68D6"/>
    <w:rsid w:val="003E6D67"/>
    <w:rsid w:val="003E7433"/>
    <w:rsid w:val="003E77C8"/>
    <w:rsid w:val="003E7DB1"/>
    <w:rsid w:val="003F1519"/>
    <w:rsid w:val="003F186B"/>
    <w:rsid w:val="003F1AE6"/>
    <w:rsid w:val="003F1F14"/>
    <w:rsid w:val="003F3A26"/>
    <w:rsid w:val="003F3BDF"/>
    <w:rsid w:val="003F401F"/>
    <w:rsid w:val="003F4BEA"/>
    <w:rsid w:val="003F4D3C"/>
    <w:rsid w:val="003F4FD9"/>
    <w:rsid w:val="003F5A3D"/>
    <w:rsid w:val="003F5C4A"/>
    <w:rsid w:val="003F60C3"/>
    <w:rsid w:val="003F7154"/>
    <w:rsid w:val="0040050A"/>
    <w:rsid w:val="00400FC2"/>
    <w:rsid w:val="00401526"/>
    <w:rsid w:val="004025D6"/>
    <w:rsid w:val="0040271F"/>
    <w:rsid w:val="004027FC"/>
    <w:rsid w:val="004030B5"/>
    <w:rsid w:val="00403641"/>
    <w:rsid w:val="004037F3"/>
    <w:rsid w:val="004053EC"/>
    <w:rsid w:val="004054D4"/>
    <w:rsid w:val="004056BC"/>
    <w:rsid w:val="004059B2"/>
    <w:rsid w:val="00405FD3"/>
    <w:rsid w:val="0040649B"/>
    <w:rsid w:val="004068F3"/>
    <w:rsid w:val="00406BA2"/>
    <w:rsid w:val="00406BA7"/>
    <w:rsid w:val="00407179"/>
    <w:rsid w:val="00410656"/>
    <w:rsid w:val="0041066F"/>
    <w:rsid w:val="00410F6A"/>
    <w:rsid w:val="004111CC"/>
    <w:rsid w:val="004128EB"/>
    <w:rsid w:val="00413150"/>
    <w:rsid w:val="0041401C"/>
    <w:rsid w:val="00414677"/>
    <w:rsid w:val="0041548D"/>
    <w:rsid w:val="0041555F"/>
    <w:rsid w:val="00415C61"/>
    <w:rsid w:val="00416166"/>
    <w:rsid w:val="004174C6"/>
    <w:rsid w:val="00420679"/>
    <w:rsid w:val="0042120A"/>
    <w:rsid w:val="00421BFD"/>
    <w:rsid w:val="00421CDC"/>
    <w:rsid w:val="004221DF"/>
    <w:rsid w:val="004227E4"/>
    <w:rsid w:val="0042282C"/>
    <w:rsid w:val="00422AEB"/>
    <w:rsid w:val="00422B49"/>
    <w:rsid w:val="00422F71"/>
    <w:rsid w:val="00423AA3"/>
    <w:rsid w:val="004240AA"/>
    <w:rsid w:val="004241A6"/>
    <w:rsid w:val="0042425A"/>
    <w:rsid w:val="004242DD"/>
    <w:rsid w:val="00424958"/>
    <w:rsid w:val="00424AC0"/>
    <w:rsid w:val="00426B06"/>
    <w:rsid w:val="00426E14"/>
    <w:rsid w:val="00427E22"/>
    <w:rsid w:val="00427E9A"/>
    <w:rsid w:val="00431543"/>
    <w:rsid w:val="00431AE0"/>
    <w:rsid w:val="004336CE"/>
    <w:rsid w:val="00433E31"/>
    <w:rsid w:val="0043484A"/>
    <w:rsid w:val="00434C0B"/>
    <w:rsid w:val="00434C54"/>
    <w:rsid w:val="00435026"/>
    <w:rsid w:val="0043509A"/>
    <w:rsid w:val="00435911"/>
    <w:rsid w:val="00435DF7"/>
    <w:rsid w:val="004364BA"/>
    <w:rsid w:val="00436BA9"/>
    <w:rsid w:val="00437E9F"/>
    <w:rsid w:val="00437F77"/>
    <w:rsid w:val="00437FCA"/>
    <w:rsid w:val="004404C1"/>
    <w:rsid w:val="00440BA8"/>
    <w:rsid w:val="00440DA2"/>
    <w:rsid w:val="0044217C"/>
    <w:rsid w:val="004429BA"/>
    <w:rsid w:val="00442FE7"/>
    <w:rsid w:val="00444585"/>
    <w:rsid w:val="004456EA"/>
    <w:rsid w:val="00445D1B"/>
    <w:rsid w:val="00446068"/>
    <w:rsid w:val="00446319"/>
    <w:rsid w:val="004473FD"/>
    <w:rsid w:val="004508FA"/>
    <w:rsid w:val="00450FC7"/>
    <w:rsid w:val="00451998"/>
    <w:rsid w:val="00451D67"/>
    <w:rsid w:val="00451F6A"/>
    <w:rsid w:val="004520A8"/>
    <w:rsid w:val="004526A9"/>
    <w:rsid w:val="00452F64"/>
    <w:rsid w:val="0045337E"/>
    <w:rsid w:val="00454FA3"/>
    <w:rsid w:val="00455538"/>
    <w:rsid w:val="00456594"/>
    <w:rsid w:val="00456A8F"/>
    <w:rsid w:val="00457695"/>
    <w:rsid w:val="00457713"/>
    <w:rsid w:val="00460836"/>
    <w:rsid w:val="00461334"/>
    <w:rsid w:val="004614EE"/>
    <w:rsid w:val="00461C84"/>
    <w:rsid w:val="004635BF"/>
    <w:rsid w:val="0046376D"/>
    <w:rsid w:val="0046397B"/>
    <w:rsid w:val="00463B86"/>
    <w:rsid w:val="00463EC2"/>
    <w:rsid w:val="00464364"/>
    <w:rsid w:val="00465353"/>
    <w:rsid w:val="00465C97"/>
    <w:rsid w:val="004665D1"/>
    <w:rsid w:val="00467607"/>
    <w:rsid w:val="00470388"/>
    <w:rsid w:val="0047191C"/>
    <w:rsid w:val="00471F2D"/>
    <w:rsid w:val="00471FA0"/>
    <w:rsid w:val="004721E9"/>
    <w:rsid w:val="00472A76"/>
    <w:rsid w:val="00472CDA"/>
    <w:rsid w:val="00472F5F"/>
    <w:rsid w:val="00473777"/>
    <w:rsid w:val="00473D79"/>
    <w:rsid w:val="00474343"/>
    <w:rsid w:val="004745D3"/>
    <w:rsid w:val="00476F4A"/>
    <w:rsid w:val="0047706D"/>
    <w:rsid w:val="004772C4"/>
    <w:rsid w:val="004775B2"/>
    <w:rsid w:val="004775D0"/>
    <w:rsid w:val="0048076B"/>
    <w:rsid w:val="00481603"/>
    <w:rsid w:val="00483189"/>
    <w:rsid w:val="004835B2"/>
    <w:rsid w:val="00483931"/>
    <w:rsid w:val="004848F2"/>
    <w:rsid w:val="004854C4"/>
    <w:rsid w:val="004855E4"/>
    <w:rsid w:val="00485A04"/>
    <w:rsid w:val="00486D34"/>
    <w:rsid w:val="00487529"/>
    <w:rsid w:val="00487762"/>
    <w:rsid w:val="00487776"/>
    <w:rsid w:val="004878D8"/>
    <w:rsid w:val="00487C35"/>
    <w:rsid w:val="00487D85"/>
    <w:rsid w:val="00487F31"/>
    <w:rsid w:val="00491647"/>
    <w:rsid w:val="0049180D"/>
    <w:rsid w:val="00491B00"/>
    <w:rsid w:val="00492141"/>
    <w:rsid w:val="004929FF"/>
    <w:rsid w:val="00492DF0"/>
    <w:rsid w:val="00493014"/>
    <w:rsid w:val="0049303A"/>
    <w:rsid w:val="00493369"/>
    <w:rsid w:val="00493389"/>
    <w:rsid w:val="00494796"/>
    <w:rsid w:val="0049489C"/>
    <w:rsid w:val="004958E4"/>
    <w:rsid w:val="004973F1"/>
    <w:rsid w:val="004A0085"/>
    <w:rsid w:val="004A02E2"/>
    <w:rsid w:val="004A0710"/>
    <w:rsid w:val="004A0C53"/>
    <w:rsid w:val="004A11C0"/>
    <w:rsid w:val="004A128D"/>
    <w:rsid w:val="004A17F6"/>
    <w:rsid w:val="004A1EC4"/>
    <w:rsid w:val="004A214F"/>
    <w:rsid w:val="004A2201"/>
    <w:rsid w:val="004A2DB2"/>
    <w:rsid w:val="004A350B"/>
    <w:rsid w:val="004A4157"/>
    <w:rsid w:val="004A46BE"/>
    <w:rsid w:val="004A46EB"/>
    <w:rsid w:val="004A488E"/>
    <w:rsid w:val="004A5420"/>
    <w:rsid w:val="004A5B15"/>
    <w:rsid w:val="004A5F6A"/>
    <w:rsid w:val="004A5F90"/>
    <w:rsid w:val="004A61CA"/>
    <w:rsid w:val="004A62B3"/>
    <w:rsid w:val="004A63D1"/>
    <w:rsid w:val="004A6E3B"/>
    <w:rsid w:val="004A72CF"/>
    <w:rsid w:val="004B129F"/>
    <w:rsid w:val="004B1732"/>
    <w:rsid w:val="004B37CD"/>
    <w:rsid w:val="004B3C2E"/>
    <w:rsid w:val="004B414A"/>
    <w:rsid w:val="004B4459"/>
    <w:rsid w:val="004B49E5"/>
    <w:rsid w:val="004B4B60"/>
    <w:rsid w:val="004B4CFA"/>
    <w:rsid w:val="004B4EB6"/>
    <w:rsid w:val="004B502D"/>
    <w:rsid w:val="004B61B2"/>
    <w:rsid w:val="004B634D"/>
    <w:rsid w:val="004B696D"/>
    <w:rsid w:val="004B75F9"/>
    <w:rsid w:val="004B771F"/>
    <w:rsid w:val="004B7853"/>
    <w:rsid w:val="004B7B32"/>
    <w:rsid w:val="004B7D98"/>
    <w:rsid w:val="004C084F"/>
    <w:rsid w:val="004C0AEA"/>
    <w:rsid w:val="004C114E"/>
    <w:rsid w:val="004C1C03"/>
    <w:rsid w:val="004C2B51"/>
    <w:rsid w:val="004C32AF"/>
    <w:rsid w:val="004C3459"/>
    <w:rsid w:val="004C4DBB"/>
    <w:rsid w:val="004C6791"/>
    <w:rsid w:val="004C6858"/>
    <w:rsid w:val="004C6CFE"/>
    <w:rsid w:val="004C74E9"/>
    <w:rsid w:val="004C7A71"/>
    <w:rsid w:val="004D0FD9"/>
    <w:rsid w:val="004D151A"/>
    <w:rsid w:val="004D1544"/>
    <w:rsid w:val="004D273D"/>
    <w:rsid w:val="004D2AD0"/>
    <w:rsid w:val="004D30FC"/>
    <w:rsid w:val="004D3348"/>
    <w:rsid w:val="004D4096"/>
    <w:rsid w:val="004D51FE"/>
    <w:rsid w:val="004D527F"/>
    <w:rsid w:val="004D57A9"/>
    <w:rsid w:val="004D5C9B"/>
    <w:rsid w:val="004D61BD"/>
    <w:rsid w:val="004D6E3A"/>
    <w:rsid w:val="004D711C"/>
    <w:rsid w:val="004D721D"/>
    <w:rsid w:val="004D75A3"/>
    <w:rsid w:val="004E166A"/>
    <w:rsid w:val="004E1D3C"/>
    <w:rsid w:val="004E1E08"/>
    <w:rsid w:val="004E26DA"/>
    <w:rsid w:val="004E2A65"/>
    <w:rsid w:val="004E360A"/>
    <w:rsid w:val="004E3909"/>
    <w:rsid w:val="004E442F"/>
    <w:rsid w:val="004E4CC0"/>
    <w:rsid w:val="004E4EB6"/>
    <w:rsid w:val="004E6DB2"/>
    <w:rsid w:val="004E79EE"/>
    <w:rsid w:val="004E7B69"/>
    <w:rsid w:val="004F022A"/>
    <w:rsid w:val="004F0A9C"/>
    <w:rsid w:val="004F188B"/>
    <w:rsid w:val="004F213A"/>
    <w:rsid w:val="004F217C"/>
    <w:rsid w:val="004F2C63"/>
    <w:rsid w:val="004F3419"/>
    <w:rsid w:val="004F348D"/>
    <w:rsid w:val="004F34B4"/>
    <w:rsid w:val="004F43E4"/>
    <w:rsid w:val="004F465E"/>
    <w:rsid w:val="004F468A"/>
    <w:rsid w:val="004F4E5F"/>
    <w:rsid w:val="004F4F30"/>
    <w:rsid w:val="004F5342"/>
    <w:rsid w:val="004F6ABC"/>
    <w:rsid w:val="004F6E42"/>
    <w:rsid w:val="00500C8B"/>
    <w:rsid w:val="005012BE"/>
    <w:rsid w:val="00501355"/>
    <w:rsid w:val="0050247A"/>
    <w:rsid w:val="005031AA"/>
    <w:rsid w:val="00503E07"/>
    <w:rsid w:val="005053B2"/>
    <w:rsid w:val="005061F3"/>
    <w:rsid w:val="005070C7"/>
    <w:rsid w:val="00507506"/>
    <w:rsid w:val="0050754A"/>
    <w:rsid w:val="00507992"/>
    <w:rsid w:val="005110AD"/>
    <w:rsid w:val="00511186"/>
    <w:rsid w:val="005115C0"/>
    <w:rsid w:val="00511645"/>
    <w:rsid w:val="00512483"/>
    <w:rsid w:val="00512AE2"/>
    <w:rsid w:val="00512CBE"/>
    <w:rsid w:val="0051386D"/>
    <w:rsid w:val="00513CD3"/>
    <w:rsid w:val="00514F36"/>
    <w:rsid w:val="005152EB"/>
    <w:rsid w:val="005156BE"/>
    <w:rsid w:val="0051598A"/>
    <w:rsid w:val="00516EC7"/>
    <w:rsid w:val="005213D9"/>
    <w:rsid w:val="00521A8C"/>
    <w:rsid w:val="00521CCB"/>
    <w:rsid w:val="00522D6B"/>
    <w:rsid w:val="005240F4"/>
    <w:rsid w:val="005243F1"/>
    <w:rsid w:val="005248FB"/>
    <w:rsid w:val="005250C3"/>
    <w:rsid w:val="00525518"/>
    <w:rsid w:val="005255AA"/>
    <w:rsid w:val="005255FD"/>
    <w:rsid w:val="005264D9"/>
    <w:rsid w:val="00526865"/>
    <w:rsid w:val="00527511"/>
    <w:rsid w:val="0053174C"/>
    <w:rsid w:val="005320FC"/>
    <w:rsid w:val="005326C0"/>
    <w:rsid w:val="005326DE"/>
    <w:rsid w:val="00532955"/>
    <w:rsid w:val="00532C30"/>
    <w:rsid w:val="00532E05"/>
    <w:rsid w:val="005332A9"/>
    <w:rsid w:val="005339B6"/>
    <w:rsid w:val="00533EAC"/>
    <w:rsid w:val="00533F3C"/>
    <w:rsid w:val="005341A6"/>
    <w:rsid w:val="00536147"/>
    <w:rsid w:val="0053645A"/>
    <w:rsid w:val="00540E14"/>
    <w:rsid w:val="00541DD7"/>
    <w:rsid w:val="00542383"/>
    <w:rsid w:val="00542AA5"/>
    <w:rsid w:val="00542E64"/>
    <w:rsid w:val="00542F8D"/>
    <w:rsid w:val="00543722"/>
    <w:rsid w:val="00543819"/>
    <w:rsid w:val="00544523"/>
    <w:rsid w:val="00544FE6"/>
    <w:rsid w:val="005461BA"/>
    <w:rsid w:val="00547924"/>
    <w:rsid w:val="00547ABB"/>
    <w:rsid w:val="00547D43"/>
    <w:rsid w:val="00547D6C"/>
    <w:rsid w:val="005501DC"/>
    <w:rsid w:val="00550465"/>
    <w:rsid w:val="0055050A"/>
    <w:rsid w:val="00550548"/>
    <w:rsid w:val="00550AC3"/>
    <w:rsid w:val="005512A5"/>
    <w:rsid w:val="00552725"/>
    <w:rsid w:val="00552857"/>
    <w:rsid w:val="005543ED"/>
    <w:rsid w:val="00554F4D"/>
    <w:rsid w:val="0055565C"/>
    <w:rsid w:val="00555AC6"/>
    <w:rsid w:val="00555EF5"/>
    <w:rsid w:val="00556F95"/>
    <w:rsid w:val="005614C8"/>
    <w:rsid w:val="00561590"/>
    <w:rsid w:val="005634F4"/>
    <w:rsid w:val="00563CEF"/>
    <w:rsid w:val="00563E34"/>
    <w:rsid w:val="0056456F"/>
    <w:rsid w:val="00564D3B"/>
    <w:rsid w:val="00564E58"/>
    <w:rsid w:val="00565CDE"/>
    <w:rsid w:val="005661DF"/>
    <w:rsid w:val="0056752F"/>
    <w:rsid w:val="00567A82"/>
    <w:rsid w:val="00567B03"/>
    <w:rsid w:val="00570581"/>
    <w:rsid w:val="00570BE7"/>
    <w:rsid w:val="00572511"/>
    <w:rsid w:val="00572AF4"/>
    <w:rsid w:val="00572D8B"/>
    <w:rsid w:val="00572E5C"/>
    <w:rsid w:val="00572F6C"/>
    <w:rsid w:val="0057388D"/>
    <w:rsid w:val="00574BCF"/>
    <w:rsid w:val="00575D03"/>
    <w:rsid w:val="00577560"/>
    <w:rsid w:val="00577837"/>
    <w:rsid w:val="00580056"/>
    <w:rsid w:val="00580096"/>
    <w:rsid w:val="00580684"/>
    <w:rsid w:val="00580CEF"/>
    <w:rsid w:val="00580FA3"/>
    <w:rsid w:val="005814DF"/>
    <w:rsid w:val="00582204"/>
    <w:rsid w:val="0058249E"/>
    <w:rsid w:val="00582FE6"/>
    <w:rsid w:val="0058494D"/>
    <w:rsid w:val="00585919"/>
    <w:rsid w:val="0058598D"/>
    <w:rsid w:val="00586F97"/>
    <w:rsid w:val="00590620"/>
    <w:rsid w:val="00590B22"/>
    <w:rsid w:val="005935F8"/>
    <w:rsid w:val="0059380C"/>
    <w:rsid w:val="00594800"/>
    <w:rsid w:val="005949FB"/>
    <w:rsid w:val="00594ACC"/>
    <w:rsid w:val="00594EEF"/>
    <w:rsid w:val="0059655B"/>
    <w:rsid w:val="00596598"/>
    <w:rsid w:val="0059695B"/>
    <w:rsid w:val="005970DE"/>
    <w:rsid w:val="00597169"/>
    <w:rsid w:val="005972DB"/>
    <w:rsid w:val="00597C9E"/>
    <w:rsid w:val="00597F7D"/>
    <w:rsid w:val="005A0430"/>
    <w:rsid w:val="005A09F4"/>
    <w:rsid w:val="005A0B68"/>
    <w:rsid w:val="005A11CC"/>
    <w:rsid w:val="005A1630"/>
    <w:rsid w:val="005A1D23"/>
    <w:rsid w:val="005A28B7"/>
    <w:rsid w:val="005A5E57"/>
    <w:rsid w:val="005A6813"/>
    <w:rsid w:val="005A6A06"/>
    <w:rsid w:val="005A6A5B"/>
    <w:rsid w:val="005A6AD0"/>
    <w:rsid w:val="005B11C5"/>
    <w:rsid w:val="005B1C01"/>
    <w:rsid w:val="005B2BC9"/>
    <w:rsid w:val="005B3E64"/>
    <w:rsid w:val="005B45FF"/>
    <w:rsid w:val="005B4792"/>
    <w:rsid w:val="005B4A07"/>
    <w:rsid w:val="005B4A2D"/>
    <w:rsid w:val="005B4F89"/>
    <w:rsid w:val="005B6DC5"/>
    <w:rsid w:val="005C077F"/>
    <w:rsid w:val="005C0920"/>
    <w:rsid w:val="005C1771"/>
    <w:rsid w:val="005C1B54"/>
    <w:rsid w:val="005C2B72"/>
    <w:rsid w:val="005C30DF"/>
    <w:rsid w:val="005C3269"/>
    <w:rsid w:val="005C3A20"/>
    <w:rsid w:val="005C44CA"/>
    <w:rsid w:val="005C4A05"/>
    <w:rsid w:val="005C4D90"/>
    <w:rsid w:val="005C5032"/>
    <w:rsid w:val="005C5490"/>
    <w:rsid w:val="005C59C8"/>
    <w:rsid w:val="005C694D"/>
    <w:rsid w:val="005C7901"/>
    <w:rsid w:val="005C7CE4"/>
    <w:rsid w:val="005D139A"/>
    <w:rsid w:val="005D15B1"/>
    <w:rsid w:val="005D1600"/>
    <w:rsid w:val="005D2130"/>
    <w:rsid w:val="005D37F9"/>
    <w:rsid w:val="005D4164"/>
    <w:rsid w:val="005D49EA"/>
    <w:rsid w:val="005D4B81"/>
    <w:rsid w:val="005D4BDC"/>
    <w:rsid w:val="005D4E3D"/>
    <w:rsid w:val="005D4ED1"/>
    <w:rsid w:val="005D518A"/>
    <w:rsid w:val="005D565F"/>
    <w:rsid w:val="005D6273"/>
    <w:rsid w:val="005D6382"/>
    <w:rsid w:val="005D6439"/>
    <w:rsid w:val="005D6599"/>
    <w:rsid w:val="005D78D3"/>
    <w:rsid w:val="005D7D03"/>
    <w:rsid w:val="005E03F6"/>
    <w:rsid w:val="005E0419"/>
    <w:rsid w:val="005E045C"/>
    <w:rsid w:val="005E0790"/>
    <w:rsid w:val="005E136C"/>
    <w:rsid w:val="005E2299"/>
    <w:rsid w:val="005E27D7"/>
    <w:rsid w:val="005E2BE1"/>
    <w:rsid w:val="005E2DC5"/>
    <w:rsid w:val="005E31EF"/>
    <w:rsid w:val="005E37D2"/>
    <w:rsid w:val="005E3FAC"/>
    <w:rsid w:val="005E43BD"/>
    <w:rsid w:val="005E4F47"/>
    <w:rsid w:val="005E5096"/>
    <w:rsid w:val="005E54F9"/>
    <w:rsid w:val="005E5A04"/>
    <w:rsid w:val="005E5A98"/>
    <w:rsid w:val="005E5CE2"/>
    <w:rsid w:val="005E5FE1"/>
    <w:rsid w:val="005E64F2"/>
    <w:rsid w:val="005E67BB"/>
    <w:rsid w:val="005E6BEA"/>
    <w:rsid w:val="005F06BE"/>
    <w:rsid w:val="005F0A07"/>
    <w:rsid w:val="005F0D34"/>
    <w:rsid w:val="005F0FDD"/>
    <w:rsid w:val="005F15DF"/>
    <w:rsid w:val="005F1663"/>
    <w:rsid w:val="005F1AB5"/>
    <w:rsid w:val="005F1BF1"/>
    <w:rsid w:val="005F1D48"/>
    <w:rsid w:val="005F1F93"/>
    <w:rsid w:val="005F2183"/>
    <w:rsid w:val="005F26D9"/>
    <w:rsid w:val="005F2822"/>
    <w:rsid w:val="005F44CB"/>
    <w:rsid w:val="005F4861"/>
    <w:rsid w:val="005F613B"/>
    <w:rsid w:val="005F79FB"/>
    <w:rsid w:val="006005FD"/>
    <w:rsid w:val="006014F1"/>
    <w:rsid w:val="00601FD8"/>
    <w:rsid w:val="00603014"/>
    <w:rsid w:val="006043D7"/>
    <w:rsid w:val="0060540B"/>
    <w:rsid w:val="00605E07"/>
    <w:rsid w:val="006065FB"/>
    <w:rsid w:val="0060678A"/>
    <w:rsid w:val="006068A2"/>
    <w:rsid w:val="006069E9"/>
    <w:rsid w:val="00606C9F"/>
    <w:rsid w:val="00606CA8"/>
    <w:rsid w:val="00607072"/>
    <w:rsid w:val="00607256"/>
    <w:rsid w:val="00607B78"/>
    <w:rsid w:val="00610083"/>
    <w:rsid w:val="006105B0"/>
    <w:rsid w:val="00610604"/>
    <w:rsid w:val="00610ADD"/>
    <w:rsid w:val="00610D1C"/>
    <w:rsid w:val="0061208B"/>
    <w:rsid w:val="00612090"/>
    <w:rsid w:val="006133A8"/>
    <w:rsid w:val="00613EAF"/>
    <w:rsid w:val="0061405A"/>
    <w:rsid w:val="006142BE"/>
    <w:rsid w:val="0061492C"/>
    <w:rsid w:val="00616EFD"/>
    <w:rsid w:val="006171CF"/>
    <w:rsid w:val="006171ED"/>
    <w:rsid w:val="00617428"/>
    <w:rsid w:val="00617D1C"/>
    <w:rsid w:val="00617E38"/>
    <w:rsid w:val="00620709"/>
    <w:rsid w:val="00620909"/>
    <w:rsid w:val="00620A17"/>
    <w:rsid w:val="006210CB"/>
    <w:rsid w:val="00622414"/>
    <w:rsid w:val="0062377F"/>
    <w:rsid w:val="00623830"/>
    <w:rsid w:val="00623ABE"/>
    <w:rsid w:val="00623C30"/>
    <w:rsid w:val="006241C7"/>
    <w:rsid w:val="006245F0"/>
    <w:rsid w:val="00624C81"/>
    <w:rsid w:val="00625298"/>
    <w:rsid w:val="006252B6"/>
    <w:rsid w:val="00625B3E"/>
    <w:rsid w:val="00625E24"/>
    <w:rsid w:val="006260F8"/>
    <w:rsid w:val="006262AA"/>
    <w:rsid w:val="00626A6D"/>
    <w:rsid w:val="00626B72"/>
    <w:rsid w:val="00630EC9"/>
    <w:rsid w:val="006311A6"/>
    <w:rsid w:val="006311BB"/>
    <w:rsid w:val="00631D07"/>
    <w:rsid w:val="00631DBD"/>
    <w:rsid w:val="00632260"/>
    <w:rsid w:val="00632B1A"/>
    <w:rsid w:val="006330CA"/>
    <w:rsid w:val="006333E3"/>
    <w:rsid w:val="00634116"/>
    <w:rsid w:val="006353F1"/>
    <w:rsid w:val="00635511"/>
    <w:rsid w:val="006359D4"/>
    <w:rsid w:val="00635B7C"/>
    <w:rsid w:val="00636BA3"/>
    <w:rsid w:val="00636CE9"/>
    <w:rsid w:val="00636E4B"/>
    <w:rsid w:val="00637872"/>
    <w:rsid w:val="00640286"/>
    <w:rsid w:val="00643459"/>
    <w:rsid w:val="00643599"/>
    <w:rsid w:val="00643D09"/>
    <w:rsid w:val="00643FD7"/>
    <w:rsid w:val="006446A5"/>
    <w:rsid w:val="00645BC2"/>
    <w:rsid w:val="00645CB1"/>
    <w:rsid w:val="00646097"/>
    <w:rsid w:val="00646310"/>
    <w:rsid w:val="006468AD"/>
    <w:rsid w:val="00647815"/>
    <w:rsid w:val="0064784F"/>
    <w:rsid w:val="00647ED8"/>
    <w:rsid w:val="00650080"/>
    <w:rsid w:val="00650B71"/>
    <w:rsid w:val="0065161B"/>
    <w:rsid w:val="00651C8A"/>
    <w:rsid w:val="006524BD"/>
    <w:rsid w:val="00652731"/>
    <w:rsid w:val="00652B89"/>
    <w:rsid w:val="006532BC"/>
    <w:rsid w:val="0065367D"/>
    <w:rsid w:val="00653ED6"/>
    <w:rsid w:val="0065425D"/>
    <w:rsid w:val="006547AB"/>
    <w:rsid w:val="00654926"/>
    <w:rsid w:val="00654A67"/>
    <w:rsid w:val="00654D31"/>
    <w:rsid w:val="00655420"/>
    <w:rsid w:val="006558DE"/>
    <w:rsid w:val="00655D31"/>
    <w:rsid w:val="00656576"/>
    <w:rsid w:val="006565C4"/>
    <w:rsid w:val="00656F5B"/>
    <w:rsid w:val="0066056D"/>
    <w:rsid w:val="006612CC"/>
    <w:rsid w:val="006613ED"/>
    <w:rsid w:val="00661679"/>
    <w:rsid w:val="00661B67"/>
    <w:rsid w:val="00662579"/>
    <w:rsid w:val="006633B2"/>
    <w:rsid w:val="0066488B"/>
    <w:rsid w:val="00664DF6"/>
    <w:rsid w:val="00665732"/>
    <w:rsid w:val="00666E5C"/>
    <w:rsid w:val="00667270"/>
    <w:rsid w:val="0066759B"/>
    <w:rsid w:val="0067026A"/>
    <w:rsid w:val="00670716"/>
    <w:rsid w:val="006713B1"/>
    <w:rsid w:val="006715D8"/>
    <w:rsid w:val="00671F62"/>
    <w:rsid w:val="00672030"/>
    <w:rsid w:val="00673251"/>
    <w:rsid w:val="00673A88"/>
    <w:rsid w:val="00673B8C"/>
    <w:rsid w:val="00675B37"/>
    <w:rsid w:val="00675D6C"/>
    <w:rsid w:val="00676025"/>
    <w:rsid w:val="0067647F"/>
    <w:rsid w:val="00676789"/>
    <w:rsid w:val="006768C2"/>
    <w:rsid w:val="00676D33"/>
    <w:rsid w:val="00676D4D"/>
    <w:rsid w:val="00677061"/>
    <w:rsid w:val="00677100"/>
    <w:rsid w:val="006771FB"/>
    <w:rsid w:val="00677765"/>
    <w:rsid w:val="0067777E"/>
    <w:rsid w:val="00677827"/>
    <w:rsid w:val="00680430"/>
    <w:rsid w:val="00680806"/>
    <w:rsid w:val="00680C18"/>
    <w:rsid w:val="006810F1"/>
    <w:rsid w:val="006814D2"/>
    <w:rsid w:val="006816E6"/>
    <w:rsid w:val="00681BE3"/>
    <w:rsid w:val="00682139"/>
    <w:rsid w:val="00682773"/>
    <w:rsid w:val="006828E9"/>
    <w:rsid w:val="00682970"/>
    <w:rsid w:val="00683436"/>
    <w:rsid w:val="006834C1"/>
    <w:rsid w:val="0068361A"/>
    <w:rsid w:val="00684223"/>
    <w:rsid w:val="00684407"/>
    <w:rsid w:val="00684B24"/>
    <w:rsid w:val="00685374"/>
    <w:rsid w:val="00685B9B"/>
    <w:rsid w:val="00685CEE"/>
    <w:rsid w:val="006862B7"/>
    <w:rsid w:val="006863C7"/>
    <w:rsid w:val="006863D8"/>
    <w:rsid w:val="00686DB8"/>
    <w:rsid w:val="00687CA1"/>
    <w:rsid w:val="006903FC"/>
    <w:rsid w:val="00691D13"/>
    <w:rsid w:val="00691D47"/>
    <w:rsid w:val="0069256C"/>
    <w:rsid w:val="00692913"/>
    <w:rsid w:val="00692BCC"/>
    <w:rsid w:val="00692F88"/>
    <w:rsid w:val="0069373A"/>
    <w:rsid w:val="00693A86"/>
    <w:rsid w:val="00693D81"/>
    <w:rsid w:val="0069491D"/>
    <w:rsid w:val="006950F3"/>
    <w:rsid w:val="00696B1C"/>
    <w:rsid w:val="006979C5"/>
    <w:rsid w:val="00697A9F"/>
    <w:rsid w:val="00697D85"/>
    <w:rsid w:val="00697DCC"/>
    <w:rsid w:val="006A042C"/>
    <w:rsid w:val="006A059D"/>
    <w:rsid w:val="006A05BF"/>
    <w:rsid w:val="006A0DE1"/>
    <w:rsid w:val="006A19F4"/>
    <w:rsid w:val="006A27AC"/>
    <w:rsid w:val="006A2EC2"/>
    <w:rsid w:val="006A38B9"/>
    <w:rsid w:val="006A4D08"/>
    <w:rsid w:val="006A54DF"/>
    <w:rsid w:val="006A5637"/>
    <w:rsid w:val="006A567D"/>
    <w:rsid w:val="006A6895"/>
    <w:rsid w:val="006A73DF"/>
    <w:rsid w:val="006A7ABA"/>
    <w:rsid w:val="006B14B9"/>
    <w:rsid w:val="006B166D"/>
    <w:rsid w:val="006B18DD"/>
    <w:rsid w:val="006B1D16"/>
    <w:rsid w:val="006B2391"/>
    <w:rsid w:val="006B280F"/>
    <w:rsid w:val="006B36BF"/>
    <w:rsid w:val="006B3D4B"/>
    <w:rsid w:val="006B4126"/>
    <w:rsid w:val="006B4F63"/>
    <w:rsid w:val="006B5045"/>
    <w:rsid w:val="006B6F09"/>
    <w:rsid w:val="006B710C"/>
    <w:rsid w:val="006B73AB"/>
    <w:rsid w:val="006B77E6"/>
    <w:rsid w:val="006B7A88"/>
    <w:rsid w:val="006C1494"/>
    <w:rsid w:val="006C1D6C"/>
    <w:rsid w:val="006C2668"/>
    <w:rsid w:val="006C283A"/>
    <w:rsid w:val="006C392F"/>
    <w:rsid w:val="006C3F96"/>
    <w:rsid w:val="006C44A8"/>
    <w:rsid w:val="006C503C"/>
    <w:rsid w:val="006C55AD"/>
    <w:rsid w:val="006C5AD2"/>
    <w:rsid w:val="006C5D20"/>
    <w:rsid w:val="006C6692"/>
    <w:rsid w:val="006C690C"/>
    <w:rsid w:val="006C7B18"/>
    <w:rsid w:val="006D058A"/>
    <w:rsid w:val="006D05A3"/>
    <w:rsid w:val="006D0BC5"/>
    <w:rsid w:val="006D0DF2"/>
    <w:rsid w:val="006D17CF"/>
    <w:rsid w:val="006D1B3E"/>
    <w:rsid w:val="006D264A"/>
    <w:rsid w:val="006D2818"/>
    <w:rsid w:val="006D3533"/>
    <w:rsid w:val="006D3B37"/>
    <w:rsid w:val="006D3B60"/>
    <w:rsid w:val="006D4618"/>
    <w:rsid w:val="006D49DC"/>
    <w:rsid w:val="006D5053"/>
    <w:rsid w:val="006D55B5"/>
    <w:rsid w:val="006D6066"/>
    <w:rsid w:val="006D60B4"/>
    <w:rsid w:val="006D69EA"/>
    <w:rsid w:val="006D774A"/>
    <w:rsid w:val="006D77B3"/>
    <w:rsid w:val="006E022F"/>
    <w:rsid w:val="006E1E17"/>
    <w:rsid w:val="006E209A"/>
    <w:rsid w:val="006E2253"/>
    <w:rsid w:val="006E2383"/>
    <w:rsid w:val="006E23C9"/>
    <w:rsid w:val="006E3494"/>
    <w:rsid w:val="006E3E2A"/>
    <w:rsid w:val="006E3FBE"/>
    <w:rsid w:val="006E483C"/>
    <w:rsid w:val="006E49BB"/>
    <w:rsid w:val="006E562B"/>
    <w:rsid w:val="006E6745"/>
    <w:rsid w:val="006E72BA"/>
    <w:rsid w:val="006E7508"/>
    <w:rsid w:val="006E79C4"/>
    <w:rsid w:val="006E79D1"/>
    <w:rsid w:val="006F073F"/>
    <w:rsid w:val="006F0898"/>
    <w:rsid w:val="006F0B7B"/>
    <w:rsid w:val="006F14E9"/>
    <w:rsid w:val="006F2E76"/>
    <w:rsid w:val="006F40FC"/>
    <w:rsid w:val="006F42F1"/>
    <w:rsid w:val="006F4357"/>
    <w:rsid w:val="006F4E90"/>
    <w:rsid w:val="006F5620"/>
    <w:rsid w:val="006F58B4"/>
    <w:rsid w:val="006F5E52"/>
    <w:rsid w:val="006F6117"/>
    <w:rsid w:val="006F6390"/>
    <w:rsid w:val="006F6588"/>
    <w:rsid w:val="006F6975"/>
    <w:rsid w:val="006F6BC8"/>
    <w:rsid w:val="0070029E"/>
    <w:rsid w:val="00700640"/>
    <w:rsid w:val="00700B48"/>
    <w:rsid w:val="00700C62"/>
    <w:rsid w:val="00700F48"/>
    <w:rsid w:val="00702AAE"/>
    <w:rsid w:val="00702CA9"/>
    <w:rsid w:val="007034BB"/>
    <w:rsid w:val="00704B7F"/>
    <w:rsid w:val="00705D44"/>
    <w:rsid w:val="00705DD3"/>
    <w:rsid w:val="007069A5"/>
    <w:rsid w:val="00706E18"/>
    <w:rsid w:val="007072F2"/>
    <w:rsid w:val="007100E2"/>
    <w:rsid w:val="00710887"/>
    <w:rsid w:val="00710C47"/>
    <w:rsid w:val="007136A7"/>
    <w:rsid w:val="007137D0"/>
    <w:rsid w:val="007140E4"/>
    <w:rsid w:val="007144C9"/>
    <w:rsid w:val="007146FB"/>
    <w:rsid w:val="00714882"/>
    <w:rsid w:val="007155AF"/>
    <w:rsid w:val="00715841"/>
    <w:rsid w:val="00715B1A"/>
    <w:rsid w:val="00716212"/>
    <w:rsid w:val="00716707"/>
    <w:rsid w:val="00716A5B"/>
    <w:rsid w:val="00716F19"/>
    <w:rsid w:val="0071768A"/>
    <w:rsid w:val="00717C91"/>
    <w:rsid w:val="00717D41"/>
    <w:rsid w:val="00720A81"/>
    <w:rsid w:val="00721B77"/>
    <w:rsid w:val="00721BC1"/>
    <w:rsid w:val="00723458"/>
    <w:rsid w:val="00724350"/>
    <w:rsid w:val="00725D01"/>
    <w:rsid w:val="007262AB"/>
    <w:rsid w:val="00726ACC"/>
    <w:rsid w:val="00726C84"/>
    <w:rsid w:val="007279A2"/>
    <w:rsid w:val="00727C82"/>
    <w:rsid w:val="007301A4"/>
    <w:rsid w:val="00730853"/>
    <w:rsid w:val="00730F55"/>
    <w:rsid w:val="007330C2"/>
    <w:rsid w:val="00733A2A"/>
    <w:rsid w:val="00733C11"/>
    <w:rsid w:val="0073464A"/>
    <w:rsid w:val="00735495"/>
    <w:rsid w:val="00735C42"/>
    <w:rsid w:val="00735DAD"/>
    <w:rsid w:val="00736494"/>
    <w:rsid w:val="00737110"/>
    <w:rsid w:val="007374EE"/>
    <w:rsid w:val="007376D9"/>
    <w:rsid w:val="0074021E"/>
    <w:rsid w:val="007404A7"/>
    <w:rsid w:val="007408BD"/>
    <w:rsid w:val="0074145B"/>
    <w:rsid w:val="007418A9"/>
    <w:rsid w:val="007419B7"/>
    <w:rsid w:val="00741DB1"/>
    <w:rsid w:val="007420F7"/>
    <w:rsid w:val="0074332E"/>
    <w:rsid w:val="007434AD"/>
    <w:rsid w:val="007434C3"/>
    <w:rsid w:val="00743954"/>
    <w:rsid w:val="007444DE"/>
    <w:rsid w:val="00744943"/>
    <w:rsid w:val="00744D8B"/>
    <w:rsid w:val="00745873"/>
    <w:rsid w:val="00745EA7"/>
    <w:rsid w:val="0074605B"/>
    <w:rsid w:val="007464AC"/>
    <w:rsid w:val="00746C43"/>
    <w:rsid w:val="00746F1C"/>
    <w:rsid w:val="007474BF"/>
    <w:rsid w:val="0074778D"/>
    <w:rsid w:val="00747A14"/>
    <w:rsid w:val="00750672"/>
    <w:rsid w:val="00751425"/>
    <w:rsid w:val="0075323A"/>
    <w:rsid w:val="00753602"/>
    <w:rsid w:val="00753E5B"/>
    <w:rsid w:val="00754FA8"/>
    <w:rsid w:val="0075554E"/>
    <w:rsid w:val="00755B0F"/>
    <w:rsid w:val="00756CA8"/>
    <w:rsid w:val="007576A4"/>
    <w:rsid w:val="007578A2"/>
    <w:rsid w:val="007611D4"/>
    <w:rsid w:val="00761CE1"/>
    <w:rsid w:val="00761F46"/>
    <w:rsid w:val="007622A2"/>
    <w:rsid w:val="00762BC1"/>
    <w:rsid w:val="00763124"/>
    <w:rsid w:val="00763184"/>
    <w:rsid w:val="00763A43"/>
    <w:rsid w:val="0076516E"/>
    <w:rsid w:val="00765A2B"/>
    <w:rsid w:val="00765B51"/>
    <w:rsid w:val="00767022"/>
    <w:rsid w:val="00770105"/>
    <w:rsid w:val="00771CED"/>
    <w:rsid w:val="00771F1A"/>
    <w:rsid w:val="0077309A"/>
    <w:rsid w:val="00773218"/>
    <w:rsid w:val="00773D6C"/>
    <w:rsid w:val="00773DB3"/>
    <w:rsid w:val="00773F67"/>
    <w:rsid w:val="0077465C"/>
    <w:rsid w:val="007754EA"/>
    <w:rsid w:val="0077577C"/>
    <w:rsid w:val="00775998"/>
    <w:rsid w:val="00775E90"/>
    <w:rsid w:val="007763F5"/>
    <w:rsid w:val="00776557"/>
    <w:rsid w:val="00776AA7"/>
    <w:rsid w:val="0077721D"/>
    <w:rsid w:val="00777DC5"/>
    <w:rsid w:val="007808B3"/>
    <w:rsid w:val="00781273"/>
    <w:rsid w:val="00781416"/>
    <w:rsid w:val="007829E6"/>
    <w:rsid w:val="00782A7F"/>
    <w:rsid w:val="00783BC9"/>
    <w:rsid w:val="00783C63"/>
    <w:rsid w:val="007843F2"/>
    <w:rsid w:val="00786E75"/>
    <w:rsid w:val="00787B22"/>
    <w:rsid w:val="00787E3C"/>
    <w:rsid w:val="0079018F"/>
    <w:rsid w:val="0079082D"/>
    <w:rsid w:val="0079139B"/>
    <w:rsid w:val="00791765"/>
    <w:rsid w:val="007931C7"/>
    <w:rsid w:val="0079333C"/>
    <w:rsid w:val="007937AA"/>
    <w:rsid w:val="00793A70"/>
    <w:rsid w:val="00795714"/>
    <w:rsid w:val="007962E2"/>
    <w:rsid w:val="00796C68"/>
    <w:rsid w:val="00797D7F"/>
    <w:rsid w:val="007A1A16"/>
    <w:rsid w:val="007A1D87"/>
    <w:rsid w:val="007A26BB"/>
    <w:rsid w:val="007A2816"/>
    <w:rsid w:val="007A3BF8"/>
    <w:rsid w:val="007A3D55"/>
    <w:rsid w:val="007A4BAA"/>
    <w:rsid w:val="007A4FC1"/>
    <w:rsid w:val="007A5FA2"/>
    <w:rsid w:val="007A62F7"/>
    <w:rsid w:val="007A6413"/>
    <w:rsid w:val="007A6DF3"/>
    <w:rsid w:val="007A714E"/>
    <w:rsid w:val="007B04C4"/>
    <w:rsid w:val="007B09B0"/>
    <w:rsid w:val="007B13E8"/>
    <w:rsid w:val="007B165C"/>
    <w:rsid w:val="007B199D"/>
    <w:rsid w:val="007B332A"/>
    <w:rsid w:val="007B38FC"/>
    <w:rsid w:val="007B4010"/>
    <w:rsid w:val="007B404F"/>
    <w:rsid w:val="007B43A6"/>
    <w:rsid w:val="007B4ED6"/>
    <w:rsid w:val="007B514B"/>
    <w:rsid w:val="007B55F3"/>
    <w:rsid w:val="007B5F3E"/>
    <w:rsid w:val="007B620A"/>
    <w:rsid w:val="007B7DD2"/>
    <w:rsid w:val="007C02DE"/>
    <w:rsid w:val="007C0F6B"/>
    <w:rsid w:val="007C1116"/>
    <w:rsid w:val="007C12C9"/>
    <w:rsid w:val="007C1C40"/>
    <w:rsid w:val="007C2100"/>
    <w:rsid w:val="007C2326"/>
    <w:rsid w:val="007C2929"/>
    <w:rsid w:val="007C35A2"/>
    <w:rsid w:val="007C395E"/>
    <w:rsid w:val="007C3E29"/>
    <w:rsid w:val="007C3F2D"/>
    <w:rsid w:val="007C41E8"/>
    <w:rsid w:val="007C5436"/>
    <w:rsid w:val="007C543D"/>
    <w:rsid w:val="007C5979"/>
    <w:rsid w:val="007C59B3"/>
    <w:rsid w:val="007C5AD4"/>
    <w:rsid w:val="007C627C"/>
    <w:rsid w:val="007C6ADF"/>
    <w:rsid w:val="007C6DBB"/>
    <w:rsid w:val="007C6E72"/>
    <w:rsid w:val="007C7C32"/>
    <w:rsid w:val="007D04D6"/>
    <w:rsid w:val="007D0AF8"/>
    <w:rsid w:val="007D0E8F"/>
    <w:rsid w:val="007D157F"/>
    <w:rsid w:val="007D4BF0"/>
    <w:rsid w:val="007D540E"/>
    <w:rsid w:val="007D6644"/>
    <w:rsid w:val="007D6D9C"/>
    <w:rsid w:val="007D7813"/>
    <w:rsid w:val="007E0089"/>
    <w:rsid w:val="007E0CBF"/>
    <w:rsid w:val="007E13C6"/>
    <w:rsid w:val="007E15D6"/>
    <w:rsid w:val="007E2084"/>
    <w:rsid w:val="007E2F07"/>
    <w:rsid w:val="007E3342"/>
    <w:rsid w:val="007E3D3E"/>
    <w:rsid w:val="007E3DF6"/>
    <w:rsid w:val="007E4874"/>
    <w:rsid w:val="007E5354"/>
    <w:rsid w:val="007E568F"/>
    <w:rsid w:val="007E5836"/>
    <w:rsid w:val="007E5F95"/>
    <w:rsid w:val="007E5FD4"/>
    <w:rsid w:val="007E737C"/>
    <w:rsid w:val="007E7A89"/>
    <w:rsid w:val="007F04E4"/>
    <w:rsid w:val="007F0700"/>
    <w:rsid w:val="007F1874"/>
    <w:rsid w:val="007F2EAD"/>
    <w:rsid w:val="007F2F09"/>
    <w:rsid w:val="007F34CC"/>
    <w:rsid w:val="007F3BD0"/>
    <w:rsid w:val="007F470F"/>
    <w:rsid w:val="007F4CAD"/>
    <w:rsid w:val="007F4CD8"/>
    <w:rsid w:val="007F4F46"/>
    <w:rsid w:val="007F522A"/>
    <w:rsid w:val="007F5419"/>
    <w:rsid w:val="007F6C07"/>
    <w:rsid w:val="00800279"/>
    <w:rsid w:val="008003E4"/>
    <w:rsid w:val="00800B03"/>
    <w:rsid w:val="00801A07"/>
    <w:rsid w:val="00801C8F"/>
    <w:rsid w:val="0080220D"/>
    <w:rsid w:val="0080287D"/>
    <w:rsid w:val="008042C5"/>
    <w:rsid w:val="008043EE"/>
    <w:rsid w:val="00804AF2"/>
    <w:rsid w:val="00804C48"/>
    <w:rsid w:val="00804CB2"/>
    <w:rsid w:val="00805390"/>
    <w:rsid w:val="00805922"/>
    <w:rsid w:val="00806218"/>
    <w:rsid w:val="008068A3"/>
    <w:rsid w:val="00806BAF"/>
    <w:rsid w:val="0080748B"/>
    <w:rsid w:val="00807EC7"/>
    <w:rsid w:val="0081005C"/>
    <w:rsid w:val="0081188B"/>
    <w:rsid w:val="00812369"/>
    <w:rsid w:val="00812BE8"/>
    <w:rsid w:val="00813A98"/>
    <w:rsid w:val="00813B5A"/>
    <w:rsid w:val="00813E20"/>
    <w:rsid w:val="008144FA"/>
    <w:rsid w:val="008145FC"/>
    <w:rsid w:val="008156BA"/>
    <w:rsid w:val="00816A96"/>
    <w:rsid w:val="00817188"/>
    <w:rsid w:val="0082038E"/>
    <w:rsid w:val="00820B17"/>
    <w:rsid w:val="00820B82"/>
    <w:rsid w:val="00820BD8"/>
    <w:rsid w:val="00820F7B"/>
    <w:rsid w:val="008218DE"/>
    <w:rsid w:val="008222FA"/>
    <w:rsid w:val="008229B3"/>
    <w:rsid w:val="00822A9C"/>
    <w:rsid w:val="008232C1"/>
    <w:rsid w:val="00823C74"/>
    <w:rsid w:val="00824403"/>
    <w:rsid w:val="008245C5"/>
    <w:rsid w:val="0082558B"/>
    <w:rsid w:val="008259D0"/>
    <w:rsid w:val="008263E0"/>
    <w:rsid w:val="00826A72"/>
    <w:rsid w:val="0082702F"/>
    <w:rsid w:val="008303FC"/>
    <w:rsid w:val="00830703"/>
    <w:rsid w:val="008308E9"/>
    <w:rsid w:val="008322C2"/>
    <w:rsid w:val="00832887"/>
    <w:rsid w:val="00832A71"/>
    <w:rsid w:val="00834410"/>
    <w:rsid w:val="008353EC"/>
    <w:rsid w:val="00835DF8"/>
    <w:rsid w:val="008366DE"/>
    <w:rsid w:val="0083686E"/>
    <w:rsid w:val="008377A5"/>
    <w:rsid w:val="00837E12"/>
    <w:rsid w:val="0084072B"/>
    <w:rsid w:val="008411F0"/>
    <w:rsid w:val="00841D9C"/>
    <w:rsid w:val="00842278"/>
    <w:rsid w:val="00842934"/>
    <w:rsid w:val="00843188"/>
    <w:rsid w:val="008432EE"/>
    <w:rsid w:val="00843C78"/>
    <w:rsid w:val="008446A7"/>
    <w:rsid w:val="00844D9C"/>
    <w:rsid w:val="00844E8D"/>
    <w:rsid w:val="008454D2"/>
    <w:rsid w:val="00845FD9"/>
    <w:rsid w:val="008466A9"/>
    <w:rsid w:val="00846C2E"/>
    <w:rsid w:val="00846E4B"/>
    <w:rsid w:val="008470B7"/>
    <w:rsid w:val="008473F4"/>
    <w:rsid w:val="0084745C"/>
    <w:rsid w:val="008517FB"/>
    <w:rsid w:val="00852646"/>
    <w:rsid w:val="00852C06"/>
    <w:rsid w:val="008533E3"/>
    <w:rsid w:val="008539FC"/>
    <w:rsid w:val="00853AC4"/>
    <w:rsid w:val="0085426D"/>
    <w:rsid w:val="0085463D"/>
    <w:rsid w:val="0085478E"/>
    <w:rsid w:val="00854902"/>
    <w:rsid w:val="008552E2"/>
    <w:rsid w:val="0085668A"/>
    <w:rsid w:val="00857C34"/>
    <w:rsid w:val="00857F0B"/>
    <w:rsid w:val="00860A5B"/>
    <w:rsid w:val="00860B77"/>
    <w:rsid w:val="00860CD9"/>
    <w:rsid w:val="00861909"/>
    <w:rsid w:val="00861A7A"/>
    <w:rsid w:val="00862DEF"/>
    <w:rsid w:val="008630D9"/>
    <w:rsid w:val="008634B7"/>
    <w:rsid w:val="00863D74"/>
    <w:rsid w:val="00863D86"/>
    <w:rsid w:val="00864C7B"/>
    <w:rsid w:val="00866087"/>
    <w:rsid w:val="008661EC"/>
    <w:rsid w:val="00870327"/>
    <w:rsid w:val="00870565"/>
    <w:rsid w:val="00870C49"/>
    <w:rsid w:val="00871311"/>
    <w:rsid w:val="008720C1"/>
    <w:rsid w:val="008720DC"/>
    <w:rsid w:val="00873400"/>
    <w:rsid w:val="00873B78"/>
    <w:rsid w:val="008741A8"/>
    <w:rsid w:val="008742BD"/>
    <w:rsid w:val="00875F99"/>
    <w:rsid w:val="00875FBA"/>
    <w:rsid w:val="00876937"/>
    <w:rsid w:val="00876961"/>
    <w:rsid w:val="00876E23"/>
    <w:rsid w:val="00877C4D"/>
    <w:rsid w:val="00880B64"/>
    <w:rsid w:val="00880F90"/>
    <w:rsid w:val="0088106A"/>
    <w:rsid w:val="008819D3"/>
    <w:rsid w:val="00882C5D"/>
    <w:rsid w:val="00882D2A"/>
    <w:rsid w:val="008831FE"/>
    <w:rsid w:val="008837A9"/>
    <w:rsid w:val="008842A7"/>
    <w:rsid w:val="008842DA"/>
    <w:rsid w:val="00884A5A"/>
    <w:rsid w:val="008855EA"/>
    <w:rsid w:val="00886579"/>
    <w:rsid w:val="008866B7"/>
    <w:rsid w:val="00886C01"/>
    <w:rsid w:val="0088711C"/>
    <w:rsid w:val="008901A1"/>
    <w:rsid w:val="00891105"/>
    <w:rsid w:val="00891609"/>
    <w:rsid w:val="00893398"/>
    <w:rsid w:val="00895745"/>
    <w:rsid w:val="008961B5"/>
    <w:rsid w:val="008962E6"/>
    <w:rsid w:val="00896511"/>
    <w:rsid w:val="00896F81"/>
    <w:rsid w:val="0089735C"/>
    <w:rsid w:val="008977CF"/>
    <w:rsid w:val="008979E3"/>
    <w:rsid w:val="00897B50"/>
    <w:rsid w:val="008A05E7"/>
    <w:rsid w:val="008A089B"/>
    <w:rsid w:val="008A0E3F"/>
    <w:rsid w:val="008A20A8"/>
    <w:rsid w:val="008A32FE"/>
    <w:rsid w:val="008A370D"/>
    <w:rsid w:val="008A3DB7"/>
    <w:rsid w:val="008A557A"/>
    <w:rsid w:val="008A5BA1"/>
    <w:rsid w:val="008A7720"/>
    <w:rsid w:val="008A7B4D"/>
    <w:rsid w:val="008B004D"/>
    <w:rsid w:val="008B00B3"/>
    <w:rsid w:val="008B0764"/>
    <w:rsid w:val="008B0CC1"/>
    <w:rsid w:val="008B0F7B"/>
    <w:rsid w:val="008B357C"/>
    <w:rsid w:val="008B3E33"/>
    <w:rsid w:val="008B5E66"/>
    <w:rsid w:val="008B6D8C"/>
    <w:rsid w:val="008B6F37"/>
    <w:rsid w:val="008B7384"/>
    <w:rsid w:val="008B7791"/>
    <w:rsid w:val="008B7A31"/>
    <w:rsid w:val="008B7E63"/>
    <w:rsid w:val="008C0048"/>
    <w:rsid w:val="008C0382"/>
    <w:rsid w:val="008C0556"/>
    <w:rsid w:val="008C0795"/>
    <w:rsid w:val="008C0C7A"/>
    <w:rsid w:val="008C1913"/>
    <w:rsid w:val="008C1F1A"/>
    <w:rsid w:val="008C1FBE"/>
    <w:rsid w:val="008C2135"/>
    <w:rsid w:val="008C2533"/>
    <w:rsid w:val="008C2F2F"/>
    <w:rsid w:val="008C2F99"/>
    <w:rsid w:val="008C3A06"/>
    <w:rsid w:val="008C43C1"/>
    <w:rsid w:val="008C43F3"/>
    <w:rsid w:val="008C52BD"/>
    <w:rsid w:val="008C52D6"/>
    <w:rsid w:val="008C5459"/>
    <w:rsid w:val="008C5C7A"/>
    <w:rsid w:val="008C6355"/>
    <w:rsid w:val="008C755E"/>
    <w:rsid w:val="008D1321"/>
    <w:rsid w:val="008D142A"/>
    <w:rsid w:val="008D1E1E"/>
    <w:rsid w:val="008D22D6"/>
    <w:rsid w:val="008D258C"/>
    <w:rsid w:val="008D2B5D"/>
    <w:rsid w:val="008D31BB"/>
    <w:rsid w:val="008D3530"/>
    <w:rsid w:val="008D36E8"/>
    <w:rsid w:val="008D38E4"/>
    <w:rsid w:val="008D46AE"/>
    <w:rsid w:val="008D471D"/>
    <w:rsid w:val="008D4AE5"/>
    <w:rsid w:val="008D5A13"/>
    <w:rsid w:val="008D5A86"/>
    <w:rsid w:val="008D5D76"/>
    <w:rsid w:val="008D6804"/>
    <w:rsid w:val="008D7953"/>
    <w:rsid w:val="008D7F86"/>
    <w:rsid w:val="008D7FEA"/>
    <w:rsid w:val="008E11D4"/>
    <w:rsid w:val="008E1497"/>
    <w:rsid w:val="008E1688"/>
    <w:rsid w:val="008E1740"/>
    <w:rsid w:val="008E2942"/>
    <w:rsid w:val="008E2C08"/>
    <w:rsid w:val="008E2CD5"/>
    <w:rsid w:val="008E2DC6"/>
    <w:rsid w:val="008E2F1A"/>
    <w:rsid w:val="008E2F48"/>
    <w:rsid w:val="008E336A"/>
    <w:rsid w:val="008E3A5A"/>
    <w:rsid w:val="008E3C3B"/>
    <w:rsid w:val="008E3C5B"/>
    <w:rsid w:val="008E4270"/>
    <w:rsid w:val="008E436F"/>
    <w:rsid w:val="008E4D0B"/>
    <w:rsid w:val="008E65D5"/>
    <w:rsid w:val="008E6AA1"/>
    <w:rsid w:val="008E6C53"/>
    <w:rsid w:val="008E6D09"/>
    <w:rsid w:val="008E6E6E"/>
    <w:rsid w:val="008E7451"/>
    <w:rsid w:val="008E7FA0"/>
    <w:rsid w:val="008F0DD5"/>
    <w:rsid w:val="008F1E89"/>
    <w:rsid w:val="008F21AD"/>
    <w:rsid w:val="008F3548"/>
    <w:rsid w:val="008F3E4B"/>
    <w:rsid w:val="008F460F"/>
    <w:rsid w:val="008F4C7B"/>
    <w:rsid w:val="008F5488"/>
    <w:rsid w:val="008F56DC"/>
    <w:rsid w:val="008F6DB5"/>
    <w:rsid w:val="008F7A6B"/>
    <w:rsid w:val="009003EF"/>
    <w:rsid w:val="009006D2"/>
    <w:rsid w:val="009006E8"/>
    <w:rsid w:val="009010B0"/>
    <w:rsid w:val="009017C6"/>
    <w:rsid w:val="00901997"/>
    <w:rsid w:val="00901CB4"/>
    <w:rsid w:val="009030C4"/>
    <w:rsid w:val="009037E0"/>
    <w:rsid w:val="00904273"/>
    <w:rsid w:val="0090678F"/>
    <w:rsid w:val="00906A40"/>
    <w:rsid w:val="00906D5D"/>
    <w:rsid w:val="00906F2F"/>
    <w:rsid w:val="00907A7C"/>
    <w:rsid w:val="00907CEB"/>
    <w:rsid w:val="00907F31"/>
    <w:rsid w:val="00910186"/>
    <w:rsid w:val="00911CE6"/>
    <w:rsid w:val="00912A64"/>
    <w:rsid w:val="0091311D"/>
    <w:rsid w:val="009138DE"/>
    <w:rsid w:val="00913B33"/>
    <w:rsid w:val="0091405E"/>
    <w:rsid w:val="00914428"/>
    <w:rsid w:val="00915B80"/>
    <w:rsid w:val="009167FD"/>
    <w:rsid w:val="00916E88"/>
    <w:rsid w:val="00917ABD"/>
    <w:rsid w:val="00920E1B"/>
    <w:rsid w:val="0092159A"/>
    <w:rsid w:val="009226CC"/>
    <w:rsid w:val="00923155"/>
    <w:rsid w:val="00923AAA"/>
    <w:rsid w:val="009250F1"/>
    <w:rsid w:val="0092531C"/>
    <w:rsid w:val="00925387"/>
    <w:rsid w:val="00925801"/>
    <w:rsid w:val="00925A4F"/>
    <w:rsid w:val="009260D7"/>
    <w:rsid w:val="00926307"/>
    <w:rsid w:val="00926318"/>
    <w:rsid w:val="009264F0"/>
    <w:rsid w:val="009268F3"/>
    <w:rsid w:val="009279B0"/>
    <w:rsid w:val="00930735"/>
    <w:rsid w:val="00931210"/>
    <w:rsid w:val="00931ABD"/>
    <w:rsid w:val="009321AB"/>
    <w:rsid w:val="009328B1"/>
    <w:rsid w:val="00932E78"/>
    <w:rsid w:val="00932E86"/>
    <w:rsid w:val="00932F1A"/>
    <w:rsid w:val="00933FDC"/>
    <w:rsid w:val="00934348"/>
    <w:rsid w:val="00934459"/>
    <w:rsid w:val="009356F5"/>
    <w:rsid w:val="00935BCE"/>
    <w:rsid w:val="009363C0"/>
    <w:rsid w:val="00936858"/>
    <w:rsid w:val="00936E19"/>
    <w:rsid w:val="00936EBD"/>
    <w:rsid w:val="0093713F"/>
    <w:rsid w:val="00937CE0"/>
    <w:rsid w:val="00937D15"/>
    <w:rsid w:val="00940C7F"/>
    <w:rsid w:val="00940E53"/>
    <w:rsid w:val="009413D7"/>
    <w:rsid w:val="00941A93"/>
    <w:rsid w:val="009423CD"/>
    <w:rsid w:val="00942831"/>
    <w:rsid w:val="0094341D"/>
    <w:rsid w:val="00943EA5"/>
    <w:rsid w:val="00944C5F"/>
    <w:rsid w:val="00944C8C"/>
    <w:rsid w:val="009451B4"/>
    <w:rsid w:val="0094532C"/>
    <w:rsid w:val="00945763"/>
    <w:rsid w:val="00946114"/>
    <w:rsid w:val="00946385"/>
    <w:rsid w:val="00946535"/>
    <w:rsid w:val="0094718D"/>
    <w:rsid w:val="00947558"/>
    <w:rsid w:val="00947F0D"/>
    <w:rsid w:val="00950A50"/>
    <w:rsid w:val="0095136C"/>
    <w:rsid w:val="00951935"/>
    <w:rsid w:val="009524FA"/>
    <w:rsid w:val="009528CC"/>
    <w:rsid w:val="00953163"/>
    <w:rsid w:val="00953C99"/>
    <w:rsid w:val="00954C0C"/>
    <w:rsid w:val="00954E0C"/>
    <w:rsid w:val="00954EF6"/>
    <w:rsid w:val="00955DA1"/>
    <w:rsid w:val="00955E03"/>
    <w:rsid w:val="00956C6F"/>
    <w:rsid w:val="0095739B"/>
    <w:rsid w:val="00957558"/>
    <w:rsid w:val="009579B3"/>
    <w:rsid w:val="00960A8E"/>
    <w:rsid w:val="00960AA5"/>
    <w:rsid w:val="00960FF5"/>
    <w:rsid w:val="00961FB3"/>
    <w:rsid w:val="009629BB"/>
    <w:rsid w:val="00962AC3"/>
    <w:rsid w:val="009634B3"/>
    <w:rsid w:val="00963BC8"/>
    <w:rsid w:val="009642B6"/>
    <w:rsid w:val="009659A8"/>
    <w:rsid w:val="0096658A"/>
    <w:rsid w:val="00966A99"/>
    <w:rsid w:val="009676C9"/>
    <w:rsid w:val="009700CD"/>
    <w:rsid w:val="0097037B"/>
    <w:rsid w:val="00970634"/>
    <w:rsid w:val="00970731"/>
    <w:rsid w:val="00970E13"/>
    <w:rsid w:val="00971257"/>
    <w:rsid w:val="0097141F"/>
    <w:rsid w:val="009714B0"/>
    <w:rsid w:val="009718BD"/>
    <w:rsid w:val="009719C3"/>
    <w:rsid w:val="009722BD"/>
    <w:rsid w:val="00972365"/>
    <w:rsid w:val="00972528"/>
    <w:rsid w:val="00972DAE"/>
    <w:rsid w:val="00973012"/>
    <w:rsid w:val="009739AD"/>
    <w:rsid w:val="00974A12"/>
    <w:rsid w:val="00974BD4"/>
    <w:rsid w:val="00974E18"/>
    <w:rsid w:val="0097512B"/>
    <w:rsid w:val="009754E8"/>
    <w:rsid w:val="0097599E"/>
    <w:rsid w:val="00975D5A"/>
    <w:rsid w:val="00975ED8"/>
    <w:rsid w:val="00975FD1"/>
    <w:rsid w:val="00976DBF"/>
    <w:rsid w:val="009778CD"/>
    <w:rsid w:val="00977AF9"/>
    <w:rsid w:val="00980274"/>
    <w:rsid w:val="0098071C"/>
    <w:rsid w:val="00981C25"/>
    <w:rsid w:val="009829EF"/>
    <w:rsid w:val="00983A22"/>
    <w:rsid w:val="0098443A"/>
    <w:rsid w:val="00984AB7"/>
    <w:rsid w:val="00984EBA"/>
    <w:rsid w:val="0098565E"/>
    <w:rsid w:val="00985985"/>
    <w:rsid w:val="0098681F"/>
    <w:rsid w:val="0098740F"/>
    <w:rsid w:val="00991FB1"/>
    <w:rsid w:val="00992929"/>
    <w:rsid w:val="009930D0"/>
    <w:rsid w:val="0099333E"/>
    <w:rsid w:val="009935B2"/>
    <w:rsid w:val="00994017"/>
    <w:rsid w:val="009955E9"/>
    <w:rsid w:val="00995A09"/>
    <w:rsid w:val="00995BDE"/>
    <w:rsid w:val="00995CB9"/>
    <w:rsid w:val="00997106"/>
    <w:rsid w:val="00997175"/>
    <w:rsid w:val="00997BF6"/>
    <w:rsid w:val="00997CB1"/>
    <w:rsid w:val="009A01B7"/>
    <w:rsid w:val="009A04A3"/>
    <w:rsid w:val="009A1686"/>
    <w:rsid w:val="009A22C7"/>
    <w:rsid w:val="009A28BC"/>
    <w:rsid w:val="009A2D2A"/>
    <w:rsid w:val="009A2DFC"/>
    <w:rsid w:val="009A3177"/>
    <w:rsid w:val="009A31A8"/>
    <w:rsid w:val="009A4F3F"/>
    <w:rsid w:val="009A522F"/>
    <w:rsid w:val="009A5F55"/>
    <w:rsid w:val="009A60F1"/>
    <w:rsid w:val="009A62E3"/>
    <w:rsid w:val="009A6E5F"/>
    <w:rsid w:val="009A6EE1"/>
    <w:rsid w:val="009A7D60"/>
    <w:rsid w:val="009B027B"/>
    <w:rsid w:val="009B0D4C"/>
    <w:rsid w:val="009B1572"/>
    <w:rsid w:val="009B1C91"/>
    <w:rsid w:val="009B28B6"/>
    <w:rsid w:val="009B2E74"/>
    <w:rsid w:val="009B3272"/>
    <w:rsid w:val="009B33DE"/>
    <w:rsid w:val="009B3417"/>
    <w:rsid w:val="009B356E"/>
    <w:rsid w:val="009B3B07"/>
    <w:rsid w:val="009B3D2F"/>
    <w:rsid w:val="009B4C42"/>
    <w:rsid w:val="009B5488"/>
    <w:rsid w:val="009B5730"/>
    <w:rsid w:val="009B5B10"/>
    <w:rsid w:val="009B61C2"/>
    <w:rsid w:val="009B68B6"/>
    <w:rsid w:val="009B6901"/>
    <w:rsid w:val="009B6AFB"/>
    <w:rsid w:val="009B748F"/>
    <w:rsid w:val="009B7644"/>
    <w:rsid w:val="009C05CD"/>
    <w:rsid w:val="009C0780"/>
    <w:rsid w:val="009C19DA"/>
    <w:rsid w:val="009C212A"/>
    <w:rsid w:val="009C2D56"/>
    <w:rsid w:val="009C2DDC"/>
    <w:rsid w:val="009C3133"/>
    <w:rsid w:val="009C3B07"/>
    <w:rsid w:val="009C43F9"/>
    <w:rsid w:val="009C4B1E"/>
    <w:rsid w:val="009C4EF5"/>
    <w:rsid w:val="009C5CC2"/>
    <w:rsid w:val="009C5E5F"/>
    <w:rsid w:val="009C6141"/>
    <w:rsid w:val="009C61B1"/>
    <w:rsid w:val="009C64E7"/>
    <w:rsid w:val="009C6F4C"/>
    <w:rsid w:val="009D0288"/>
    <w:rsid w:val="009D0464"/>
    <w:rsid w:val="009D0DB7"/>
    <w:rsid w:val="009D1185"/>
    <w:rsid w:val="009D1DD8"/>
    <w:rsid w:val="009D23DB"/>
    <w:rsid w:val="009D2D15"/>
    <w:rsid w:val="009D2F22"/>
    <w:rsid w:val="009D308F"/>
    <w:rsid w:val="009D40E5"/>
    <w:rsid w:val="009D4587"/>
    <w:rsid w:val="009D505A"/>
    <w:rsid w:val="009D56A7"/>
    <w:rsid w:val="009D5D76"/>
    <w:rsid w:val="009D7626"/>
    <w:rsid w:val="009D780B"/>
    <w:rsid w:val="009D7E1B"/>
    <w:rsid w:val="009E0FD1"/>
    <w:rsid w:val="009E18D2"/>
    <w:rsid w:val="009E1F33"/>
    <w:rsid w:val="009E1F65"/>
    <w:rsid w:val="009E2633"/>
    <w:rsid w:val="009E3399"/>
    <w:rsid w:val="009E4051"/>
    <w:rsid w:val="009E528F"/>
    <w:rsid w:val="009E54D0"/>
    <w:rsid w:val="009E63B2"/>
    <w:rsid w:val="009E673C"/>
    <w:rsid w:val="009E679E"/>
    <w:rsid w:val="009E6993"/>
    <w:rsid w:val="009E7244"/>
    <w:rsid w:val="009E75F7"/>
    <w:rsid w:val="009E7845"/>
    <w:rsid w:val="009E7B8E"/>
    <w:rsid w:val="009F076D"/>
    <w:rsid w:val="009F096C"/>
    <w:rsid w:val="009F0BB3"/>
    <w:rsid w:val="009F11ED"/>
    <w:rsid w:val="009F16D8"/>
    <w:rsid w:val="009F20B5"/>
    <w:rsid w:val="009F239F"/>
    <w:rsid w:val="009F286F"/>
    <w:rsid w:val="009F2B62"/>
    <w:rsid w:val="009F2DB2"/>
    <w:rsid w:val="009F4015"/>
    <w:rsid w:val="009F47A1"/>
    <w:rsid w:val="009F5486"/>
    <w:rsid w:val="009F5CFC"/>
    <w:rsid w:val="009F6B78"/>
    <w:rsid w:val="009F6D6D"/>
    <w:rsid w:val="009F735A"/>
    <w:rsid w:val="009F79E7"/>
    <w:rsid w:val="009F7C56"/>
    <w:rsid w:val="009F7EDE"/>
    <w:rsid w:val="00A0031A"/>
    <w:rsid w:val="00A0138B"/>
    <w:rsid w:val="00A01E25"/>
    <w:rsid w:val="00A02045"/>
    <w:rsid w:val="00A03121"/>
    <w:rsid w:val="00A03266"/>
    <w:rsid w:val="00A03F09"/>
    <w:rsid w:val="00A043A6"/>
    <w:rsid w:val="00A04570"/>
    <w:rsid w:val="00A04C87"/>
    <w:rsid w:val="00A04D5B"/>
    <w:rsid w:val="00A04E6B"/>
    <w:rsid w:val="00A10331"/>
    <w:rsid w:val="00A10D1C"/>
    <w:rsid w:val="00A1154F"/>
    <w:rsid w:val="00A122C6"/>
    <w:rsid w:val="00A125EE"/>
    <w:rsid w:val="00A133DA"/>
    <w:rsid w:val="00A13EBC"/>
    <w:rsid w:val="00A14431"/>
    <w:rsid w:val="00A14AC9"/>
    <w:rsid w:val="00A1520C"/>
    <w:rsid w:val="00A15C8A"/>
    <w:rsid w:val="00A15EB8"/>
    <w:rsid w:val="00A16817"/>
    <w:rsid w:val="00A16990"/>
    <w:rsid w:val="00A16C29"/>
    <w:rsid w:val="00A16E14"/>
    <w:rsid w:val="00A17000"/>
    <w:rsid w:val="00A1712B"/>
    <w:rsid w:val="00A17EE6"/>
    <w:rsid w:val="00A203E2"/>
    <w:rsid w:val="00A20803"/>
    <w:rsid w:val="00A20B68"/>
    <w:rsid w:val="00A21A9E"/>
    <w:rsid w:val="00A21D83"/>
    <w:rsid w:val="00A22611"/>
    <w:rsid w:val="00A22D6B"/>
    <w:rsid w:val="00A23037"/>
    <w:rsid w:val="00A23F46"/>
    <w:rsid w:val="00A246B6"/>
    <w:rsid w:val="00A24FA6"/>
    <w:rsid w:val="00A25327"/>
    <w:rsid w:val="00A25558"/>
    <w:rsid w:val="00A26805"/>
    <w:rsid w:val="00A2792C"/>
    <w:rsid w:val="00A27FD5"/>
    <w:rsid w:val="00A30B92"/>
    <w:rsid w:val="00A3147B"/>
    <w:rsid w:val="00A319E0"/>
    <w:rsid w:val="00A32D03"/>
    <w:rsid w:val="00A33563"/>
    <w:rsid w:val="00A33C10"/>
    <w:rsid w:val="00A34CA3"/>
    <w:rsid w:val="00A3548B"/>
    <w:rsid w:val="00A35497"/>
    <w:rsid w:val="00A35DBF"/>
    <w:rsid w:val="00A37089"/>
    <w:rsid w:val="00A378A9"/>
    <w:rsid w:val="00A37974"/>
    <w:rsid w:val="00A40A37"/>
    <w:rsid w:val="00A40EA5"/>
    <w:rsid w:val="00A41504"/>
    <w:rsid w:val="00A41B94"/>
    <w:rsid w:val="00A430AD"/>
    <w:rsid w:val="00A43555"/>
    <w:rsid w:val="00A439AB"/>
    <w:rsid w:val="00A444DD"/>
    <w:rsid w:val="00A457D6"/>
    <w:rsid w:val="00A45820"/>
    <w:rsid w:val="00A46CC9"/>
    <w:rsid w:val="00A46F0C"/>
    <w:rsid w:val="00A472BE"/>
    <w:rsid w:val="00A472D7"/>
    <w:rsid w:val="00A52377"/>
    <w:rsid w:val="00A530AB"/>
    <w:rsid w:val="00A5419F"/>
    <w:rsid w:val="00A55BF4"/>
    <w:rsid w:val="00A55DB4"/>
    <w:rsid w:val="00A5612F"/>
    <w:rsid w:val="00A56BC7"/>
    <w:rsid w:val="00A604DF"/>
    <w:rsid w:val="00A60F9D"/>
    <w:rsid w:val="00A612AF"/>
    <w:rsid w:val="00A614E2"/>
    <w:rsid w:val="00A615D6"/>
    <w:rsid w:val="00A616EC"/>
    <w:rsid w:val="00A61AB2"/>
    <w:rsid w:val="00A61DCE"/>
    <w:rsid w:val="00A61FFF"/>
    <w:rsid w:val="00A62AA9"/>
    <w:rsid w:val="00A62CF0"/>
    <w:rsid w:val="00A62F82"/>
    <w:rsid w:val="00A63157"/>
    <w:rsid w:val="00A63FC7"/>
    <w:rsid w:val="00A643E8"/>
    <w:rsid w:val="00A64D66"/>
    <w:rsid w:val="00A6508C"/>
    <w:rsid w:val="00A65354"/>
    <w:rsid w:val="00A661FD"/>
    <w:rsid w:val="00A66402"/>
    <w:rsid w:val="00A66970"/>
    <w:rsid w:val="00A66A80"/>
    <w:rsid w:val="00A66D71"/>
    <w:rsid w:val="00A66DF3"/>
    <w:rsid w:val="00A66E47"/>
    <w:rsid w:val="00A66E54"/>
    <w:rsid w:val="00A66F46"/>
    <w:rsid w:val="00A67C9A"/>
    <w:rsid w:val="00A70780"/>
    <w:rsid w:val="00A70D3C"/>
    <w:rsid w:val="00A711EF"/>
    <w:rsid w:val="00A718E1"/>
    <w:rsid w:val="00A71D50"/>
    <w:rsid w:val="00A72F86"/>
    <w:rsid w:val="00A73277"/>
    <w:rsid w:val="00A73918"/>
    <w:rsid w:val="00A73F92"/>
    <w:rsid w:val="00A74112"/>
    <w:rsid w:val="00A74B1B"/>
    <w:rsid w:val="00A74E29"/>
    <w:rsid w:val="00A75203"/>
    <w:rsid w:val="00A7529E"/>
    <w:rsid w:val="00A7656C"/>
    <w:rsid w:val="00A767ED"/>
    <w:rsid w:val="00A768DE"/>
    <w:rsid w:val="00A7730B"/>
    <w:rsid w:val="00A80273"/>
    <w:rsid w:val="00A802F6"/>
    <w:rsid w:val="00A8071D"/>
    <w:rsid w:val="00A8081B"/>
    <w:rsid w:val="00A818D3"/>
    <w:rsid w:val="00A819D7"/>
    <w:rsid w:val="00A819DD"/>
    <w:rsid w:val="00A81DFD"/>
    <w:rsid w:val="00A828A5"/>
    <w:rsid w:val="00A8314B"/>
    <w:rsid w:val="00A8331A"/>
    <w:rsid w:val="00A83378"/>
    <w:rsid w:val="00A833F6"/>
    <w:rsid w:val="00A85578"/>
    <w:rsid w:val="00A85B6D"/>
    <w:rsid w:val="00A86977"/>
    <w:rsid w:val="00A86DF4"/>
    <w:rsid w:val="00A91F56"/>
    <w:rsid w:val="00A9261B"/>
    <w:rsid w:val="00A93605"/>
    <w:rsid w:val="00A93725"/>
    <w:rsid w:val="00A94833"/>
    <w:rsid w:val="00A95396"/>
    <w:rsid w:val="00A957EF"/>
    <w:rsid w:val="00A968AD"/>
    <w:rsid w:val="00A97ED0"/>
    <w:rsid w:val="00AA0690"/>
    <w:rsid w:val="00AA0EEB"/>
    <w:rsid w:val="00AA1256"/>
    <w:rsid w:val="00AA13E7"/>
    <w:rsid w:val="00AA1761"/>
    <w:rsid w:val="00AA19B3"/>
    <w:rsid w:val="00AA1C52"/>
    <w:rsid w:val="00AA2279"/>
    <w:rsid w:val="00AA22E4"/>
    <w:rsid w:val="00AA25C4"/>
    <w:rsid w:val="00AA2C0B"/>
    <w:rsid w:val="00AA36AE"/>
    <w:rsid w:val="00AA36BE"/>
    <w:rsid w:val="00AA3B25"/>
    <w:rsid w:val="00AA3F49"/>
    <w:rsid w:val="00AA4E5E"/>
    <w:rsid w:val="00AA58C7"/>
    <w:rsid w:val="00AA5900"/>
    <w:rsid w:val="00AA5B80"/>
    <w:rsid w:val="00AA737E"/>
    <w:rsid w:val="00AA7538"/>
    <w:rsid w:val="00AA7F54"/>
    <w:rsid w:val="00AB0C4D"/>
    <w:rsid w:val="00AB0ED0"/>
    <w:rsid w:val="00AB1309"/>
    <w:rsid w:val="00AB2162"/>
    <w:rsid w:val="00AB23DE"/>
    <w:rsid w:val="00AB2569"/>
    <w:rsid w:val="00AB4639"/>
    <w:rsid w:val="00AB46C4"/>
    <w:rsid w:val="00AB4FB6"/>
    <w:rsid w:val="00AB68DE"/>
    <w:rsid w:val="00AB756A"/>
    <w:rsid w:val="00AB7C5D"/>
    <w:rsid w:val="00AC04FD"/>
    <w:rsid w:val="00AC0596"/>
    <w:rsid w:val="00AC0F04"/>
    <w:rsid w:val="00AC1613"/>
    <w:rsid w:val="00AC1ED1"/>
    <w:rsid w:val="00AC2A41"/>
    <w:rsid w:val="00AC374F"/>
    <w:rsid w:val="00AC3815"/>
    <w:rsid w:val="00AC41FC"/>
    <w:rsid w:val="00AC43EE"/>
    <w:rsid w:val="00AC4C9E"/>
    <w:rsid w:val="00AC4FB8"/>
    <w:rsid w:val="00AC5BB2"/>
    <w:rsid w:val="00AC686C"/>
    <w:rsid w:val="00AC70FD"/>
    <w:rsid w:val="00AC71C7"/>
    <w:rsid w:val="00AC7249"/>
    <w:rsid w:val="00AC7BED"/>
    <w:rsid w:val="00AC7C05"/>
    <w:rsid w:val="00AD03A0"/>
    <w:rsid w:val="00AD0E38"/>
    <w:rsid w:val="00AD1396"/>
    <w:rsid w:val="00AD1622"/>
    <w:rsid w:val="00AD16D0"/>
    <w:rsid w:val="00AD1C4D"/>
    <w:rsid w:val="00AD1D56"/>
    <w:rsid w:val="00AD213F"/>
    <w:rsid w:val="00AD25A1"/>
    <w:rsid w:val="00AD28B9"/>
    <w:rsid w:val="00AD2935"/>
    <w:rsid w:val="00AD2CC1"/>
    <w:rsid w:val="00AD343C"/>
    <w:rsid w:val="00AD3886"/>
    <w:rsid w:val="00AD3C18"/>
    <w:rsid w:val="00AD43F9"/>
    <w:rsid w:val="00AD79C5"/>
    <w:rsid w:val="00AD7B03"/>
    <w:rsid w:val="00AD7E3E"/>
    <w:rsid w:val="00AD7FF7"/>
    <w:rsid w:val="00AE0123"/>
    <w:rsid w:val="00AE0942"/>
    <w:rsid w:val="00AE123F"/>
    <w:rsid w:val="00AE15FA"/>
    <w:rsid w:val="00AE2851"/>
    <w:rsid w:val="00AE2E74"/>
    <w:rsid w:val="00AE3225"/>
    <w:rsid w:val="00AE37C9"/>
    <w:rsid w:val="00AE3A3E"/>
    <w:rsid w:val="00AE3C16"/>
    <w:rsid w:val="00AE515B"/>
    <w:rsid w:val="00AE52B9"/>
    <w:rsid w:val="00AE58F7"/>
    <w:rsid w:val="00AE5B26"/>
    <w:rsid w:val="00AE73C7"/>
    <w:rsid w:val="00AE73D2"/>
    <w:rsid w:val="00AF1160"/>
    <w:rsid w:val="00AF13CE"/>
    <w:rsid w:val="00AF1844"/>
    <w:rsid w:val="00AF1DF6"/>
    <w:rsid w:val="00AF257A"/>
    <w:rsid w:val="00AF3E00"/>
    <w:rsid w:val="00AF5286"/>
    <w:rsid w:val="00AF5B6B"/>
    <w:rsid w:val="00AF5B7B"/>
    <w:rsid w:val="00AF5BBD"/>
    <w:rsid w:val="00AF6754"/>
    <w:rsid w:val="00AF7370"/>
    <w:rsid w:val="00AF7608"/>
    <w:rsid w:val="00AF782D"/>
    <w:rsid w:val="00AF7DEF"/>
    <w:rsid w:val="00B002D4"/>
    <w:rsid w:val="00B00427"/>
    <w:rsid w:val="00B006F1"/>
    <w:rsid w:val="00B0093E"/>
    <w:rsid w:val="00B01BEF"/>
    <w:rsid w:val="00B022A8"/>
    <w:rsid w:val="00B02E9E"/>
    <w:rsid w:val="00B0358F"/>
    <w:rsid w:val="00B03E5A"/>
    <w:rsid w:val="00B03FC2"/>
    <w:rsid w:val="00B05325"/>
    <w:rsid w:val="00B05A19"/>
    <w:rsid w:val="00B05A99"/>
    <w:rsid w:val="00B05CFF"/>
    <w:rsid w:val="00B05EDF"/>
    <w:rsid w:val="00B067FF"/>
    <w:rsid w:val="00B06DB2"/>
    <w:rsid w:val="00B06DB9"/>
    <w:rsid w:val="00B0762F"/>
    <w:rsid w:val="00B07CFF"/>
    <w:rsid w:val="00B07F27"/>
    <w:rsid w:val="00B101BB"/>
    <w:rsid w:val="00B10543"/>
    <w:rsid w:val="00B10C66"/>
    <w:rsid w:val="00B10E7E"/>
    <w:rsid w:val="00B11323"/>
    <w:rsid w:val="00B1141A"/>
    <w:rsid w:val="00B116D7"/>
    <w:rsid w:val="00B11818"/>
    <w:rsid w:val="00B1259B"/>
    <w:rsid w:val="00B12670"/>
    <w:rsid w:val="00B12BB0"/>
    <w:rsid w:val="00B143F2"/>
    <w:rsid w:val="00B15A84"/>
    <w:rsid w:val="00B16489"/>
    <w:rsid w:val="00B16750"/>
    <w:rsid w:val="00B168AF"/>
    <w:rsid w:val="00B1733F"/>
    <w:rsid w:val="00B204D1"/>
    <w:rsid w:val="00B206D1"/>
    <w:rsid w:val="00B20712"/>
    <w:rsid w:val="00B20716"/>
    <w:rsid w:val="00B21C4C"/>
    <w:rsid w:val="00B21CC5"/>
    <w:rsid w:val="00B22A7B"/>
    <w:rsid w:val="00B22A7D"/>
    <w:rsid w:val="00B22F47"/>
    <w:rsid w:val="00B2333D"/>
    <w:rsid w:val="00B23362"/>
    <w:rsid w:val="00B2416B"/>
    <w:rsid w:val="00B25783"/>
    <w:rsid w:val="00B2589C"/>
    <w:rsid w:val="00B25BAF"/>
    <w:rsid w:val="00B26FC9"/>
    <w:rsid w:val="00B27819"/>
    <w:rsid w:val="00B27D7A"/>
    <w:rsid w:val="00B307A0"/>
    <w:rsid w:val="00B30B0A"/>
    <w:rsid w:val="00B30FA5"/>
    <w:rsid w:val="00B3114F"/>
    <w:rsid w:val="00B3144D"/>
    <w:rsid w:val="00B31495"/>
    <w:rsid w:val="00B31508"/>
    <w:rsid w:val="00B317D3"/>
    <w:rsid w:val="00B31BF5"/>
    <w:rsid w:val="00B31DD8"/>
    <w:rsid w:val="00B325B8"/>
    <w:rsid w:val="00B32CC2"/>
    <w:rsid w:val="00B341D7"/>
    <w:rsid w:val="00B3438A"/>
    <w:rsid w:val="00B34959"/>
    <w:rsid w:val="00B36A5A"/>
    <w:rsid w:val="00B36A70"/>
    <w:rsid w:val="00B379BA"/>
    <w:rsid w:val="00B406D8"/>
    <w:rsid w:val="00B40750"/>
    <w:rsid w:val="00B40A50"/>
    <w:rsid w:val="00B40AFF"/>
    <w:rsid w:val="00B40D82"/>
    <w:rsid w:val="00B40F54"/>
    <w:rsid w:val="00B410EA"/>
    <w:rsid w:val="00B41631"/>
    <w:rsid w:val="00B41B77"/>
    <w:rsid w:val="00B42327"/>
    <w:rsid w:val="00B42FB1"/>
    <w:rsid w:val="00B435A0"/>
    <w:rsid w:val="00B43C37"/>
    <w:rsid w:val="00B44DF9"/>
    <w:rsid w:val="00B44E51"/>
    <w:rsid w:val="00B450E6"/>
    <w:rsid w:val="00B45314"/>
    <w:rsid w:val="00B45AD1"/>
    <w:rsid w:val="00B45F01"/>
    <w:rsid w:val="00B464C7"/>
    <w:rsid w:val="00B4660C"/>
    <w:rsid w:val="00B47100"/>
    <w:rsid w:val="00B47DF6"/>
    <w:rsid w:val="00B502F5"/>
    <w:rsid w:val="00B50365"/>
    <w:rsid w:val="00B5036E"/>
    <w:rsid w:val="00B50739"/>
    <w:rsid w:val="00B50AC2"/>
    <w:rsid w:val="00B51263"/>
    <w:rsid w:val="00B51381"/>
    <w:rsid w:val="00B51931"/>
    <w:rsid w:val="00B52775"/>
    <w:rsid w:val="00B52792"/>
    <w:rsid w:val="00B5299E"/>
    <w:rsid w:val="00B530C8"/>
    <w:rsid w:val="00B53647"/>
    <w:rsid w:val="00B53B6A"/>
    <w:rsid w:val="00B53F0F"/>
    <w:rsid w:val="00B55426"/>
    <w:rsid w:val="00B56CB8"/>
    <w:rsid w:val="00B61943"/>
    <w:rsid w:val="00B62BDB"/>
    <w:rsid w:val="00B63055"/>
    <w:rsid w:val="00B63566"/>
    <w:rsid w:val="00B635D6"/>
    <w:rsid w:val="00B63BC7"/>
    <w:rsid w:val="00B65B53"/>
    <w:rsid w:val="00B66186"/>
    <w:rsid w:val="00B668DA"/>
    <w:rsid w:val="00B6700A"/>
    <w:rsid w:val="00B675E9"/>
    <w:rsid w:val="00B677B2"/>
    <w:rsid w:val="00B67C09"/>
    <w:rsid w:val="00B67C63"/>
    <w:rsid w:val="00B67FB7"/>
    <w:rsid w:val="00B70649"/>
    <w:rsid w:val="00B70916"/>
    <w:rsid w:val="00B72294"/>
    <w:rsid w:val="00B7272A"/>
    <w:rsid w:val="00B72D58"/>
    <w:rsid w:val="00B7361C"/>
    <w:rsid w:val="00B73659"/>
    <w:rsid w:val="00B7389D"/>
    <w:rsid w:val="00B73D97"/>
    <w:rsid w:val="00B7412F"/>
    <w:rsid w:val="00B74DA0"/>
    <w:rsid w:val="00B75A76"/>
    <w:rsid w:val="00B76C3D"/>
    <w:rsid w:val="00B77EBB"/>
    <w:rsid w:val="00B8231B"/>
    <w:rsid w:val="00B825D4"/>
    <w:rsid w:val="00B82AD0"/>
    <w:rsid w:val="00B83E54"/>
    <w:rsid w:val="00B83E70"/>
    <w:rsid w:val="00B84365"/>
    <w:rsid w:val="00B850D8"/>
    <w:rsid w:val="00B86005"/>
    <w:rsid w:val="00B86572"/>
    <w:rsid w:val="00B9000C"/>
    <w:rsid w:val="00B90907"/>
    <w:rsid w:val="00B90D75"/>
    <w:rsid w:val="00B90F5C"/>
    <w:rsid w:val="00B90F90"/>
    <w:rsid w:val="00B91153"/>
    <w:rsid w:val="00B914E9"/>
    <w:rsid w:val="00B9182A"/>
    <w:rsid w:val="00B91FFB"/>
    <w:rsid w:val="00B92213"/>
    <w:rsid w:val="00B938D0"/>
    <w:rsid w:val="00B947BB"/>
    <w:rsid w:val="00B94875"/>
    <w:rsid w:val="00B94A12"/>
    <w:rsid w:val="00B95753"/>
    <w:rsid w:val="00B95BAB"/>
    <w:rsid w:val="00B96390"/>
    <w:rsid w:val="00BA03F0"/>
    <w:rsid w:val="00BA0DA9"/>
    <w:rsid w:val="00BA1550"/>
    <w:rsid w:val="00BA2410"/>
    <w:rsid w:val="00BA2D95"/>
    <w:rsid w:val="00BA3056"/>
    <w:rsid w:val="00BA3A5A"/>
    <w:rsid w:val="00BA4256"/>
    <w:rsid w:val="00BA451F"/>
    <w:rsid w:val="00BA45D5"/>
    <w:rsid w:val="00BA4678"/>
    <w:rsid w:val="00BA4CBD"/>
    <w:rsid w:val="00BA5253"/>
    <w:rsid w:val="00BA529A"/>
    <w:rsid w:val="00BA546E"/>
    <w:rsid w:val="00BA5C95"/>
    <w:rsid w:val="00BA6329"/>
    <w:rsid w:val="00BA673B"/>
    <w:rsid w:val="00BA68DE"/>
    <w:rsid w:val="00BA6BED"/>
    <w:rsid w:val="00BA6CA3"/>
    <w:rsid w:val="00BA6D96"/>
    <w:rsid w:val="00BA7ED5"/>
    <w:rsid w:val="00BB14BC"/>
    <w:rsid w:val="00BB22AA"/>
    <w:rsid w:val="00BB2B31"/>
    <w:rsid w:val="00BB3920"/>
    <w:rsid w:val="00BB3BD5"/>
    <w:rsid w:val="00BB468E"/>
    <w:rsid w:val="00BB4756"/>
    <w:rsid w:val="00BB5808"/>
    <w:rsid w:val="00BB5C05"/>
    <w:rsid w:val="00BB63BB"/>
    <w:rsid w:val="00BB6487"/>
    <w:rsid w:val="00BB67B9"/>
    <w:rsid w:val="00BB6AAB"/>
    <w:rsid w:val="00BB6D34"/>
    <w:rsid w:val="00BB6EB4"/>
    <w:rsid w:val="00BC0949"/>
    <w:rsid w:val="00BC0FCD"/>
    <w:rsid w:val="00BC1873"/>
    <w:rsid w:val="00BC323D"/>
    <w:rsid w:val="00BC3626"/>
    <w:rsid w:val="00BC3834"/>
    <w:rsid w:val="00BC39BD"/>
    <w:rsid w:val="00BC4FD3"/>
    <w:rsid w:val="00BC511B"/>
    <w:rsid w:val="00BC5540"/>
    <w:rsid w:val="00BC6A64"/>
    <w:rsid w:val="00BC7147"/>
    <w:rsid w:val="00BC7727"/>
    <w:rsid w:val="00BC7FD3"/>
    <w:rsid w:val="00BD0C87"/>
    <w:rsid w:val="00BD201C"/>
    <w:rsid w:val="00BD2958"/>
    <w:rsid w:val="00BD2B33"/>
    <w:rsid w:val="00BD36A0"/>
    <w:rsid w:val="00BD3832"/>
    <w:rsid w:val="00BD3B57"/>
    <w:rsid w:val="00BD42E6"/>
    <w:rsid w:val="00BD485B"/>
    <w:rsid w:val="00BD5F67"/>
    <w:rsid w:val="00BD64A1"/>
    <w:rsid w:val="00BD6622"/>
    <w:rsid w:val="00BD70D3"/>
    <w:rsid w:val="00BD7429"/>
    <w:rsid w:val="00BD76CF"/>
    <w:rsid w:val="00BD7CFC"/>
    <w:rsid w:val="00BE00CF"/>
    <w:rsid w:val="00BE0814"/>
    <w:rsid w:val="00BE1001"/>
    <w:rsid w:val="00BE162C"/>
    <w:rsid w:val="00BE2E8F"/>
    <w:rsid w:val="00BE3E63"/>
    <w:rsid w:val="00BE3F52"/>
    <w:rsid w:val="00BE475A"/>
    <w:rsid w:val="00BE4D19"/>
    <w:rsid w:val="00BE4FE1"/>
    <w:rsid w:val="00BE541F"/>
    <w:rsid w:val="00BE54BF"/>
    <w:rsid w:val="00BE5CED"/>
    <w:rsid w:val="00BF0064"/>
    <w:rsid w:val="00BF0A7A"/>
    <w:rsid w:val="00BF126F"/>
    <w:rsid w:val="00BF41F4"/>
    <w:rsid w:val="00BF4427"/>
    <w:rsid w:val="00BF59DC"/>
    <w:rsid w:val="00BF60F9"/>
    <w:rsid w:val="00BF6159"/>
    <w:rsid w:val="00BF65FB"/>
    <w:rsid w:val="00BF6EBD"/>
    <w:rsid w:val="00BF6F6F"/>
    <w:rsid w:val="00C0089C"/>
    <w:rsid w:val="00C00D4E"/>
    <w:rsid w:val="00C01A45"/>
    <w:rsid w:val="00C01A98"/>
    <w:rsid w:val="00C03A55"/>
    <w:rsid w:val="00C03FF5"/>
    <w:rsid w:val="00C0400C"/>
    <w:rsid w:val="00C047FC"/>
    <w:rsid w:val="00C04EAB"/>
    <w:rsid w:val="00C06B14"/>
    <w:rsid w:val="00C06DE1"/>
    <w:rsid w:val="00C07142"/>
    <w:rsid w:val="00C07D26"/>
    <w:rsid w:val="00C07EDD"/>
    <w:rsid w:val="00C07FB0"/>
    <w:rsid w:val="00C1020A"/>
    <w:rsid w:val="00C10791"/>
    <w:rsid w:val="00C107E6"/>
    <w:rsid w:val="00C11700"/>
    <w:rsid w:val="00C11FB1"/>
    <w:rsid w:val="00C12C56"/>
    <w:rsid w:val="00C13087"/>
    <w:rsid w:val="00C1348D"/>
    <w:rsid w:val="00C142E9"/>
    <w:rsid w:val="00C14397"/>
    <w:rsid w:val="00C146B9"/>
    <w:rsid w:val="00C14E52"/>
    <w:rsid w:val="00C15AE8"/>
    <w:rsid w:val="00C17234"/>
    <w:rsid w:val="00C17979"/>
    <w:rsid w:val="00C17CA0"/>
    <w:rsid w:val="00C17D19"/>
    <w:rsid w:val="00C20439"/>
    <w:rsid w:val="00C207FB"/>
    <w:rsid w:val="00C20930"/>
    <w:rsid w:val="00C20A12"/>
    <w:rsid w:val="00C20EFF"/>
    <w:rsid w:val="00C213FA"/>
    <w:rsid w:val="00C21497"/>
    <w:rsid w:val="00C21BCC"/>
    <w:rsid w:val="00C22ECF"/>
    <w:rsid w:val="00C23A9A"/>
    <w:rsid w:val="00C25818"/>
    <w:rsid w:val="00C25C83"/>
    <w:rsid w:val="00C25E47"/>
    <w:rsid w:val="00C26112"/>
    <w:rsid w:val="00C278E6"/>
    <w:rsid w:val="00C312D6"/>
    <w:rsid w:val="00C31658"/>
    <w:rsid w:val="00C3192C"/>
    <w:rsid w:val="00C32185"/>
    <w:rsid w:val="00C3232B"/>
    <w:rsid w:val="00C33138"/>
    <w:rsid w:val="00C33E6A"/>
    <w:rsid w:val="00C3426D"/>
    <w:rsid w:val="00C3434F"/>
    <w:rsid w:val="00C34437"/>
    <w:rsid w:val="00C34659"/>
    <w:rsid w:val="00C35427"/>
    <w:rsid w:val="00C355AC"/>
    <w:rsid w:val="00C36401"/>
    <w:rsid w:val="00C3655E"/>
    <w:rsid w:val="00C36605"/>
    <w:rsid w:val="00C36776"/>
    <w:rsid w:val="00C372A3"/>
    <w:rsid w:val="00C40928"/>
    <w:rsid w:val="00C40C8F"/>
    <w:rsid w:val="00C4298C"/>
    <w:rsid w:val="00C44AEC"/>
    <w:rsid w:val="00C44F30"/>
    <w:rsid w:val="00C45536"/>
    <w:rsid w:val="00C45A0D"/>
    <w:rsid w:val="00C45FC7"/>
    <w:rsid w:val="00C47084"/>
    <w:rsid w:val="00C473CA"/>
    <w:rsid w:val="00C47C7F"/>
    <w:rsid w:val="00C47F5A"/>
    <w:rsid w:val="00C51750"/>
    <w:rsid w:val="00C521BA"/>
    <w:rsid w:val="00C52540"/>
    <w:rsid w:val="00C52555"/>
    <w:rsid w:val="00C52DB9"/>
    <w:rsid w:val="00C54EF2"/>
    <w:rsid w:val="00C553E2"/>
    <w:rsid w:val="00C55E79"/>
    <w:rsid w:val="00C561A3"/>
    <w:rsid w:val="00C56A29"/>
    <w:rsid w:val="00C5720F"/>
    <w:rsid w:val="00C57588"/>
    <w:rsid w:val="00C575CD"/>
    <w:rsid w:val="00C6015D"/>
    <w:rsid w:val="00C6077B"/>
    <w:rsid w:val="00C60F8A"/>
    <w:rsid w:val="00C61230"/>
    <w:rsid w:val="00C619A6"/>
    <w:rsid w:val="00C6202E"/>
    <w:rsid w:val="00C62171"/>
    <w:rsid w:val="00C62735"/>
    <w:rsid w:val="00C62C85"/>
    <w:rsid w:val="00C631C0"/>
    <w:rsid w:val="00C6337C"/>
    <w:rsid w:val="00C63D77"/>
    <w:rsid w:val="00C646F3"/>
    <w:rsid w:val="00C64763"/>
    <w:rsid w:val="00C648A5"/>
    <w:rsid w:val="00C65173"/>
    <w:rsid w:val="00C65C0D"/>
    <w:rsid w:val="00C65D67"/>
    <w:rsid w:val="00C660FD"/>
    <w:rsid w:val="00C66A2E"/>
    <w:rsid w:val="00C66AD8"/>
    <w:rsid w:val="00C66BF3"/>
    <w:rsid w:val="00C67748"/>
    <w:rsid w:val="00C67B86"/>
    <w:rsid w:val="00C704EF"/>
    <w:rsid w:val="00C70A14"/>
    <w:rsid w:val="00C70E03"/>
    <w:rsid w:val="00C70E70"/>
    <w:rsid w:val="00C70FC4"/>
    <w:rsid w:val="00C7111E"/>
    <w:rsid w:val="00C7121A"/>
    <w:rsid w:val="00C7151B"/>
    <w:rsid w:val="00C71B92"/>
    <w:rsid w:val="00C71BF1"/>
    <w:rsid w:val="00C723A1"/>
    <w:rsid w:val="00C72835"/>
    <w:rsid w:val="00C73696"/>
    <w:rsid w:val="00C73DDF"/>
    <w:rsid w:val="00C73E2E"/>
    <w:rsid w:val="00C73E81"/>
    <w:rsid w:val="00C7438F"/>
    <w:rsid w:val="00C74B27"/>
    <w:rsid w:val="00C7587B"/>
    <w:rsid w:val="00C766A9"/>
    <w:rsid w:val="00C77B43"/>
    <w:rsid w:val="00C77EF7"/>
    <w:rsid w:val="00C807BB"/>
    <w:rsid w:val="00C8086E"/>
    <w:rsid w:val="00C80B71"/>
    <w:rsid w:val="00C80E04"/>
    <w:rsid w:val="00C80E7E"/>
    <w:rsid w:val="00C80FD6"/>
    <w:rsid w:val="00C819D8"/>
    <w:rsid w:val="00C828B9"/>
    <w:rsid w:val="00C82D55"/>
    <w:rsid w:val="00C82DB3"/>
    <w:rsid w:val="00C83311"/>
    <w:rsid w:val="00C83549"/>
    <w:rsid w:val="00C8390F"/>
    <w:rsid w:val="00C84470"/>
    <w:rsid w:val="00C8461A"/>
    <w:rsid w:val="00C84BD1"/>
    <w:rsid w:val="00C85E79"/>
    <w:rsid w:val="00C860BF"/>
    <w:rsid w:val="00C860FF"/>
    <w:rsid w:val="00C86CDD"/>
    <w:rsid w:val="00C87952"/>
    <w:rsid w:val="00C9014A"/>
    <w:rsid w:val="00C902B1"/>
    <w:rsid w:val="00C902FD"/>
    <w:rsid w:val="00C908F9"/>
    <w:rsid w:val="00C912F2"/>
    <w:rsid w:val="00C915BD"/>
    <w:rsid w:val="00C91608"/>
    <w:rsid w:val="00C917F6"/>
    <w:rsid w:val="00C92BCF"/>
    <w:rsid w:val="00C93344"/>
    <w:rsid w:val="00C93CD8"/>
    <w:rsid w:val="00C94C56"/>
    <w:rsid w:val="00C972E2"/>
    <w:rsid w:val="00C97C0D"/>
    <w:rsid w:val="00CA01A6"/>
    <w:rsid w:val="00CA0A1F"/>
    <w:rsid w:val="00CA0FBA"/>
    <w:rsid w:val="00CA19C7"/>
    <w:rsid w:val="00CA1E17"/>
    <w:rsid w:val="00CA1E1E"/>
    <w:rsid w:val="00CA2180"/>
    <w:rsid w:val="00CA224E"/>
    <w:rsid w:val="00CA28F9"/>
    <w:rsid w:val="00CA295B"/>
    <w:rsid w:val="00CA3CAE"/>
    <w:rsid w:val="00CA4198"/>
    <w:rsid w:val="00CA4615"/>
    <w:rsid w:val="00CA468A"/>
    <w:rsid w:val="00CA474F"/>
    <w:rsid w:val="00CA4B36"/>
    <w:rsid w:val="00CA5425"/>
    <w:rsid w:val="00CA5AB3"/>
    <w:rsid w:val="00CA5CE3"/>
    <w:rsid w:val="00CA6683"/>
    <w:rsid w:val="00CA72D0"/>
    <w:rsid w:val="00CB2106"/>
    <w:rsid w:val="00CB29CB"/>
    <w:rsid w:val="00CB36AA"/>
    <w:rsid w:val="00CB3835"/>
    <w:rsid w:val="00CB55B0"/>
    <w:rsid w:val="00CB60C1"/>
    <w:rsid w:val="00CB60F2"/>
    <w:rsid w:val="00CB64DE"/>
    <w:rsid w:val="00CB6ADB"/>
    <w:rsid w:val="00CB6C32"/>
    <w:rsid w:val="00CB75D7"/>
    <w:rsid w:val="00CB77FF"/>
    <w:rsid w:val="00CB78EF"/>
    <w:rsid w:val="00CB7BAE"/>
    <w:rsid w:val="00CB7CE9"/>
    <w:rsid w:val="00CC0540"/>
    <w:rsid w:val="00CC1CA7"/>
    <w:rsid w:val="00CC225C"/>
    <w:rsid w:val="00CC286C"/>
    <w:rsid w:val="00CC28A5"/>
    <w:rsid w:val="00CC2A3A"/>
    <w:rsid w:val="00CC3A83"/>
    <w:rsid w:val="00CC3D2C"/>
    <w:rsid w:val="00CC410A"/>
    <w:rsid w:val="00CC65F3"/>
    <w:rsid w:val="00CC6675"/>
    <w:rsid w:val="00CD0370"/>
    <w:rsid w:val="00CD03DA"/>
    <w:rsid w:val="00CD0460"/>
    <w:rsid w:val="00CD0E83"/>
    <w:rsid w:val="00CD12F5"/>
    <w:rsid w:val="00CD14AC"/>
    <w:rsid w:val="00CD15EF"/>
    <w:rsid w:val="00CD23A7"/>
    <w:rsid w:val="00CD2FFC"/>
    <w:rsid w:val="00CD350B"/>
    <w:rsid w:val="00CD3F70"/>
    <w:rsid w:val="00CD4A70"/>
    <w:rsid w:val="00CD5D92"/>
    <w:rsid w:val="00CD5E8E"/>
    <w:rsid w:val="00CD5EE3"/>
    <w:rsid w:val="00CD6644"/>
    <w:rsid w:val="00CD6EC9"/>
    <w:rsid w:val="00CD71A8"/>
    <w:rsid w:val="00CD7A80"/>
    <w:rsid w:val="00CD7BD9"/>
    <w:rsid w:val="00CD7EE9"/>
    <w:rsid w:val="00CE0196"/>
    <w:rsid w:val="00CE0518"/>
    <w:rsid w:val="00CE1D11"/>
    <w:rsid w:val="00CE2276"/>
    <w:rsid w:val="00CE265F"/>
    <w:rsid w:val="00CE2979"/>
    <w:rsid w:val="00CE2F3A"/>
    <w:rsid w:val="00CE331B"/>
    <w:rsid w:val="00CE47A6"/>
    <w:rsid w:val="00CE4D6A"/>
    <w:rsid w:val="00CE584C"/>
    <w:rsid w:val="00CE5D8D"/>
    <w:rsid w:val="00CE6029"/>
    <w:rsid w:val="00CE6A4F"/>
    <w:rsid w:val="00CF0741"/>
    <w:rsid w:val="00CF0CF8"/>
    <w:rsid w:val="00CF19E4"/>
    <w:rsid w:val="00CF21CD"/>
    <w:rsid w:val="00CF266C"/>
    <w:rsid w:val="00CF2947"/>
    <w:rsid w:val="00CF32DD"/>
    <w:rsid w:val="00CF3884"/>
    <w:rsid w:val="00CF4A32"/>
    <w:rsid w:val="00CF56A7"/>
    <w:rsid w:val="00CF5B00"/>
    <w:rsid w:val="00CF5B74"/>
    <w:rsid w:val="00CF62AF"/>
    <w:rsid w:val="00CF6472"/>
    <w:rsid w:val="00CF68FD"/>
    <w:rsid w:val="00CF6991"/>
    <w:rsid w:val="00CF7215"/>
    <w:rsid w:val="00CF7371"/>
    <w:rsid w:val="00CF7636"/>
    <w:rsid w:val="00CF7B62"/>
    <w:rsid w:val="00D00D43"/>
    <w:rsid w:val="00D0287A"/>
    <w:rsid w:val="00D03526"/>
    <w:rsid w:val="00D043CD"/>
    <w:rsid w:val="00D04B7F"/>
    <w:rsid w:val="00D05F29"/>
    <w:rsid w:val="00D07303"/>
    <w:rsid w:val="00D07B16"/>
    <w:rsid w:val="00D07DB3"/>
    <w:rsid w:val="00D100AA"/>
    <w:rsid w:val="00D10472"/>
    <w:rsid w:val="00D12948"/>
    <w:rsid w:val="00D142FA"/>
    <w:rsid w:val="00D144DD"/>
    <w:rsid w:val="00D16749"/>
    <w:rsid w:val="00D16872"/>
    <w:rsid w:val="00D16C5A"/>
    <w:rsid w:val="00D16F96"/>
    <w:rsid w:val="00D2019E"/>
    <w:rsid w:val="00D2123E"/>
    <w:rsid w:val="00D2182B"/>
    <w:rsid w:val="00D21CEC"/>
    <w:rsid w:val="00D22511"/>
    <w:rsid w:val="00D22558"/>
    <w:rsid w:val="00D241D4"/>
    <w:rsid w:val="00D24722"/>
    <w:rsid w:val="00D24917"/>
    <w:rsid w:val="00D24BD2"/>
    <w:rsid w:val="00D25533"/>
    <w:rsid w:val="00D25788"/>
    <w:rsid w:val="00D26865"/>
    <w:rsid w:val="00D26872"/>
    <w:rsid w:val="00D27930"/>
    <w:rsid w:val="00D279B7"/>
    <w:rsid w:val="00D30E9C"/>
    <w:rsid w:val="00D30EB1"/>
    <w:rsid w:val="00D319EF"/>
    <w:rsid w:val="00D31A25"/>
    <w:rsid w:val="00D31F9E"/>
    <w:rsid w:val="00D321C2"/>
    <w:rsid w:val="00D3296A"/>
    <w:rsid w:val="00D32EF5"/>
    <w:rsid w:val="00D3375F"/>
    <w:rsid w:val="00D33B18"/>
    <w:rsid w:val="00D33ECD"/>
    <w:rsid w:val="00D34069"/>
    <w:rsid w:val="00D355AC"/>
    <w:rsid w:val="00D37334"/>
    <w:rsid w:val="00D3746E"/>
    <w:rsid w:val="00D375F4"/>
    <w:rsid w:val="00D402A6"/>
    <w:rsid w:val="00D402AD"/>
    <w:rsid w:val="00D4067A"/>
    <w:rsid w:val="00D40EA5"/>
    <w:rsid w:val="00D41C26"/>
    <w:rsid w:val="00D423EA"/>
    <w:rsid w:val="00D430B6"/>
    <w:rsid w:val="00D43643"/>
    <w:rsid w:val="00D438B0"/>
    <w:rsid w:val="00D43E25"/>
    <w:rsid w:val="00D447BB"/>
    <w:rsid w:val="00D4505B"/>
    <w:rsid w:val="00D456AF"/>
    <w:rsid w:val="00D45887"/>
    <w:rsid w:val="00D465BE"/>
    <w:rsid w:val="00D473B8"/>
    <w:rsid w:val="00D47ADC"/>
    <w:rsid w:val="00D50D64"/>
    <w:rsid w:val="00D522A3"/>
    <w:rsid w:val="00D52EFA"/>
    <w:rsid w:val="00D5332B"/>
    <w:rsid w:val="00D53737"/>
    <w:rsid w:val="00D54871"/>
    <w:rsid w:val="00D5497B"/>
    <w:rsid w:val="00D54DB9"/>
    <w:rsid w:val="00D54FA1"/>
    <w:rsid w:val="00D55146"/>
    <w:rsid w:val="00D5602A"/>
    <w:rsid w:val="00D56494"/>
    <w:rsid w:val="00D57C35"/>
    <w:rsid w:val="00D61684"/>
    <w:rsid w:val="00D62528"/>
    <w:rsid w:val="00D631A9"/>
    <w:rsid w:val="00D63EFE"/>
    <w:rsid w:val="00D64C4E"/>
    <w:rsid w:val="00D64F99"/>
    <w:rsid w:val="00D65785"/>
    <w:rsid w:val="00D66AD8"/>
    <w:rsid w:val="00D67F4E"/>
    <w:rsid w:val="00D70E51"/>
    <w:rsid w:val="00D713AF"/>
    <w:rsid w:val="00D71C2C"/>
    <w:rsid w:val="00D72313"/>
    <w:rsid w:val="00D72401"/>
    <w:rsid w:val="00D72583"/>
    <w:rsid w:val="00D72D0A"/>
    <w:rsid w:val="00D74FE1"/>
    <w:rsid w:val="00D75135"/>
    <w:rsid w:val="00D7532B"/>
    <w:rsid w:val="00D75E30"/>
    <w:rsid w:val="00D76339"/>
    <w:rsid w:val="00D76E91"/>
    <w:rsid w:val="00D76F74"/>
    <w:rsid w:val="00D77438"/>
    <w:rsid w:val="00D77987"/>
    <w:rsid w:val="00D77AD5"/>
    <w:rsid w:val="00D80DC1"/>
    <w:rsid w:val="00D81307"/>
    <w:rsid w:val="00D819C1"/>
    <w:rsid w:val="00D81CD2"/>
    <w:rsid w:val="00D84C47"/>
    <w:rsid w:val="00D85110"/>
    <w:rsid w:val="00D852F8"/>
    <w:rsid w:val="00D8557A"/>
    <w:rsid w:val="00D856C0"/>
    <w:rsid w:val="00D856CD"/>
    <w:rsid w:val="00D86C38"/>
    <w:rsid w:val="00D86C5A"/>
    <w:rsid w:val="00D8762B"/>
    <w:rsid w:val="00D9124A"/>
    <w:rsid w:val="00D91EAB"/>
    <w:rsid w:val="00D92403"/>
    <w:rsid w:val="00D932DF"/>
    <w:rsid w:val="00D93B7F"/>
    <w:rsid w:val="00D9425C"/>
    <w:rsid w:val="00D94CE6"/>
    <w:rsid w:val="00D94D89"/>
    <w:rsid w:val="00D94FC5"/>
    <w:rsid w:val="00D95287"/>
    <w:rsid w:val="00D95FAE"/>
    <w:rsid w:val="00D96ACD"/>
    <w:rsid w:val="00D96B56"/>
    <w:rsid w:val="00D97242"/>
    <w:rsid w:val="00D9781F"/>
    <w:rsid w:val="00D9798B"/>
    <w:rsid w:val="00DA0206"/>
    <w:rsid w:val="00DA0D01"/>
    <w:rsid w:val="00DA16A7"/>
    <w:rsid w:val="00DA1E08"/>
    <w:rsid w:val="00DA25D4"/>
    <w:rsid w:val="00DA2E9E"/>
    <w:rsid w:val="00DA3D4F"/>
    <w:rsid w:val="00DA4370"/>
    <w:rsid w:val="00DA43DF"/>
    <w:rsid w:val="00DA452B"/>
    <w:rsid w:val="00DA4780"/>
    <w:rsid w:val="00DA4AD3"/>
    <w:rsid w:val="00DA4C9C"/>
    <w:rsid w:val="00DA556E"/>
    <w:rsid w:val="00DA5AC0"/>
    <w:rsid w:val="00DA63BF"/>
    <w:rsid w:val="00DA6531"/>
    <w:rsid w:val="00DA67C2"/>
    <w:rsid w:val="00DA6BD0"/>
    <w:rsid w:val="00DA7B0A"/>
    <w:rsid w:val="00DB0080"/>
    <w:rsid w:val="00DB09B7"/>
    <w:rsid w:val="00DB0B3C"/>
    <w:rsid w:val="00DB0BBF"/>
    <w:rsid w:val="00DB0E3E"/>
    <w:rsid w:val="00DB1321"/>
    <w:rsid w:val="00DB1462"/>
    <w:rsid w:val="00DB2AF3"/>
    <w:rsid w:val="00DB40FE"/>
    <w:rsid w:val="00DB468B"/>
    <w:rsid w:val="00DB4815"/>
    <w:rsid w:val="00DB4FDF"/>
    <w:rsid w:val="00DB518D"/>
    <w:rsid w:val="00DB54F4"/>
    <w:rsid w:val="00DB5AF1"/>
    <w:rsid w:val="00DB6B46"/>
    <w:rsid w:val="00DB7047"/>
    <w:rsid w:val="00DB7061"/>
    <w:rsid w:val="00DB79EB"/>
    <w:rsid w:val="00DB7A1C"/>
    <w:rsid w:val="00DC0DA2"/>
    <w:rsid w:val="00DC1AD7"/>
    <w:rsid w:val="00DC1E5D"/>
    <w:rsid w:val="00DC2133"/>
    <w:rsid w:val="00DC231A"/>
    <w:rsid w:val="00DC2BA6"/>
    <w:rsid w:val="00DC3498"/>
    <w:rsid w:val="00DC4572"/>
    <w:rsid w:val="00DC47BA"/>
    <w:rsid w:val="00DC5FEA"/>
    <w:rsid w:val="00DC6C8B"/>
    <w:rsid w:val="00DC71B3"/>
    <w:rsid w:val="00DD01A8"/>
    <w:rsid w:val="00DD0F58"/>
    <w:rsid w:val="00DD10BC"/>
    <w:rsid w:val="00DD12FA"/>
    <w:rsid w:val="00DD1305"/>
    <w:rsid w:val="00DD1702"/>
    <w:rsid w:val="00DD1D24"/>
    <w:rsid w:val="00DD27F9"/>
    <w:rsid w:val="00DD2950"/>
    <w:rsid w:val="00DD30D9"/>
    <w:rsid w:val="00DD329A"/>
    <w:rsid w:val="00DD3BDE"/>
    <w:rsid w:val="00DD40B2"/>
    <w:rsid w:val="00DD4659"/>
    <w:rsid w:val="00DD4FCB"/>
    <w:rsid w:val="00DD51DB"/>
    <w:rsid w:val="00DD51F0"/>
    <w:rsid w:val="00DD55FF"/>
    <w:rsid w:val="00DD59F5"/>
    <w:rsid w:val="00DD6714"/>
    <w:rsid w:val="00DD67C3"/>
    <w:rsid w:val="00DD681E"/>
    <w:rsid w:val="00DD6AC6"/>
    <w:rsid w:val="00DE0BCE"/>
    <w:rsid w:val="00DE131D"/>
    <w:rsid w:val="00DE153B"/>
    <w:rsid w:val="00DE1792"/>
    <w:rsid w:val="00DE1FFE"/>
    <w:rsid w:val="00DE21F2"/>
    <w:rsid w:val="00DE2C20"/>
    <w:rsid w:val="00DE2D2A"/>
    <w:rsid w:val="00DE2F2C"/>
    <w:rsid w:val="00DE3151"/>
    <w:rsid w:val="00DE360B"/>
    <w:rsid w:val="00DE3AEB"/>
    <w:rsid w:val="00DE4A2E"/>
    <w:rsid w:val="00DE5DAF"/>
    <w:rsid w:val="00DE6232"/>
    <w:rsid w:val="00DE66E5"/>
    <w:rsid w:val="00DE78D7"/>
    <w:rsid w:val="00DF00D3"/>
    <w:rsid w:val="00DF03F4"/>
    <w:rsid w:val="00DF1D8B"/>
    <w:rsid w:val="00DF2147"/>
    <w:rsid w:val="00DF3113"/>
    <w:rsid w:val="00DF3B6E"/>
    <w:rsid w:val="00DF4C67"/>
    <w:rsid w:val="00DF4CF7"/>
    <w:rsid w:val="00DF57B8"/>
    <w:rsid w:val="00DF5E22"/>
    <w:rsid w:val="00DF67AB"/>
    <w:rsid w:val="00DF6853"/>
    <w:rsid w:val="00DF6E3D"/>
    <w:rsid w:val="00DF7CE7"/>
    <w:rsid w:val="00E00855"/>
    <w:rsid w:val="00E00858"/>
    <w:rsid w:val="00E01423"/>
    <w:rsid w:val="00E01AAE"/>
    <w:rsid w:val="00E0222E"/>
    <w:rsid w:val="00E02696"/>
    <w:rsid w:val="00E02DAA"/>
    <w:rsid w:val="00E0371B"/>
    <w:rsid w:val="00E03AB3"/>
    <w:rsid w:val="00E03E1E"/>
    <w:rsid w:val="00E03E49"/>
    <w:rsid w:val="00E0456D"/>
    <w:rsid w:val="00E055BF"/>
    <w:rsid w:val="00E05806"/>
    <w:rsid w:val="00E05857"/>
    <w:rsid w:val="00E05A16"/>
    <w:rsid w:val="00E05B2B"/>
    <w:rsid w:val="00E05EA1"/>
    <w:rsid w:val="00E060DD"/>
    <w:rsid w:val="00E06205"/>
    <w:rsid w:val="00E066D8"/>
    <w:rsid w:val="00E06B9B"/>
    <w:rsid w:val="00E07E3C"/>
    <w:rsid w:val="00E07F5A"/>
    <w:rsid w:val="00E10127"/>
    <w:rsid w:val="00E125BC"/>
    <w:rsid w:val="00E130BE"/>
    <w:rsid w:val="00E137D8"/>
    <w:rsid w:val="00E13968"/>
    <w:rsid w:val="00E13980"/>
    <w:rsid w:val="00E151DF"/>
    <w:rsid w:val="00E1560C"/>
    <w:rsid w:val="00E162DC"/>
    <w:rsid w:val="00E16C94"/>
    <w:rsid w:val="00E1736E"/>
    <w:rsid w:val="00E2028F"/>
    <w:rsid w:val="00E208C6"/>
    <w:rsid w:val="00E21B9E"/>
    <w:rsid w:val="00E23552"/>
    <w:rsid w:val="00E23752"/>
    <w:rsid w:val="00E23C18"/>
    <w:rsid w:val="00E23E0C"/>
    <w:rsid w:val="00E2455F"/>
    <w:rsid w:val="00E24E3F"/>
    <w:rsid w:val="00E250FF"/>
    <w:rsid w:val="00E25ED6"/>
    <w:rsid w:val="00E2680D"/>
    <w:rsid w:val="00E26D6B"/>
    <w:rsid w:val="00E27C4F"/>
    <w:rsid w:val="00E30B01"/>
    <w:rsid w:val="00E310E1"/>
    <w:rsid w:val="00E31255"/>
    <w:rsid w:val="00E317EB"/>
    <w:rsid w:val="00E31A56"/>
    <w:rsid w:val="00E31C44"/>
    <w:rsid w:val="00E32C59"/>
    <w:rsid w:val="00E335A6"/>
    <w:rsid w:val="00E33853"/>
    <w:rsid w:val="00E3438A"/>
    <w:rsid w:val="00E34934"/>
    <w:rsid w:val="00E34A7C"/>
    <w:rsid w:val="00E34D22"/>
    <w:rsid w:val="00E3526C"/>
    <w:rsid w:val="00E35BCA"/>
    <w:rsid w:val="00E365D4"/>
    <w:rsid w:val="00E366C9"/>
    <w:rsid w:val="00E36EA7"/>
    <w:rsid w:val="00E370EB"/>
    <w:rsid w:val="00E37964"/>
    <w:rsid w:val="00E37E8F"/>
    <w:rsid w:val="00E37FAB"/>
    <w:rsid w:val="00E403B7"/>
    <w:rsid w:val="00E40489"/>
    <w:rsid w:val="00E4084D"/>
    <w:rsid w:val="00E4091C"/>
    <w:rsid w:val="00E413B8"/>
    <w:rsid w:val="00E42B2B"/>
    <w:rsid w:val="00E42BA3"/>
    <w:rsid w:val="00E43311"/>
    <w:rsid w:val="00E434BF"/>
    <w:rsid w:val="00E43576"/>
    <w:rsid w:val="00E43720"/>
    <w:rsid w:val="00E43E50"/>
    <w:rsid w:val="00E441B2"/>
    <w:rsid w:val="00E4476A"/>
    <w:rsid w:val="00E44F06"/>
    <w:rsid w:val="00E451C1"/>
    <w:rsid w:val="00E452E0"/>
    <w:rsid w:val="00E45F84"/>
    <w:rsid w:val="00E46C2C"/>
    <w:rsid w:val="00E46D3D"/>
    <w:rsid w:val="00E4740F"/>
    <w:rsid w:val="00E47FB5"/>
    <w:rsid w:val="00E50A64"/>
    <w:rsid w:val="00E51540"/>
    <w:rsid w:val="00E516F1"/>
    <w:rsid w:val="00E51C36"/>
    <w:rsid w:val="00E51CF6"/>
    <w:rsid w:val="00E5203A"/>
    <w:rsid w:val="00E521D2"/>
    <w:rsid w:val="00E5297F"/>
    <w:rsid w:val="00E53283"/>
    <w:rsid w:val="00E53DB8"/>
    <w:rsid w:val="00E54A2A"/>
    <w:rsid w:val="00E55201"/>
    <w:rsid w:val="00E55549"/>
    <w:rsid w:val="00E55BC8"/>
    <w:rsid w:val="00E56D6B"/>
    <w:rsid w:val="00E576A7"/>
    <w:rsid w:val="00E6001F"/>
    <w:rsid w:val="00E602A4"/>
    <w:rsid w:val="00E60481"/>
    <w:rsid w:val="00E60678"/>
    <w:rsid w:val="00E6079D"/>
    <w:rsid w:val="00E60B4F"/>
    <w:rsid w:val="00E61748"/>
    <w:rsid w:val="00E61A71"/>
    <w:rsid w:val="00E61B9A"/>
    <w:rsid w:val="00E61CA2"/>
    <w:rsid w:val="00E6293B"/>
    <w:rsid w:val="00E62EC5"/>
    <w:rsid w:val="00E6375A"/>
    <w:rsid w:val="00E63A1F"/>
    <w:rsid w:val="00E63FD2"/>
    <w:rsid w:val="00E64E12"/>
    <w:rsid w:val="00E6588F"/>
    <w:rsid w:val="00E66202"/>
    <w:rsid w:val="00E67443"/>
    <w:rsid w:val="00E678E8"/>
    <w:rsid w:val="00E702F0"/>
    <w:rsid w:val="00E71757"/>
    <w:rsid w:val="00E72287"/>
    <w:rsid w:val="00E7364B"/>
    <w:rsid w:val="00E74CB4"/>
    <w:rsid w:val="00E7609D"/>
    <w:rsid w:val="00E76267"/>
    <w:rsid w:val="00E76320"/>
    <w:rsid w:val="00E76AEA"/>
    <w:rsid w:val="00E77021"/>
    <w:rsid w:val="00E773E9"/>
    <w:rsid w:val="00E80369"/>
    <w:rsid w:val="00E816C4"/>
    <w:rsid w:val="00E816D6"/>
    <w:rsid w:val="00E8198C"/>
    <w:rsid w:val="00E82C3B"/>
    <w:rsid w:val="00E83C85"/>
    <w:rsid w:val="00E843DE"/>
    <w:rsid w:val="00E84494"/>
    <w:rsid w:val="00E85645"/>
    <w:rsid w:val="00E8579E"/>
    <w:rsid w:val="00E858E5"/>
    <w:rsid w:val="00E860AF"/>
    <w:rsid w:val="00E86C68"/>
    <w:rsid w:val="00E900FB"/>
    <w:rsid w:val="00E90617"/>
    <w:rsid w:val="00E91F0F"/>
    <w:rsid w:val="00E920D2"/>
    <w:rsid w:val="00E929C9"/>
    <w:rsid w:val="00E93B2A"/>
    <w:rsid w:val="00E93D6D"/>
    <w:rsid w:val="00E93DD3"/>
    <w:rsid w:val="00E93E29"/>
    <w:rsid w:val="00E94020"/>
    <w:rsid w:val="00E9622B"/>
    <w:rsid w:val="00E96269"/>
    <w:rsid w:val="00E96BF8"/>
    <w:rsid w:val="00E9747D"/>
    <w:rsid w:val="00E97FB6"/>
    <w:rsid w:val="00E97FF0"/>
    <w:rsid w:val="00EA07BC"/>
    <w:rsid w:val="00EA0AF7"/>
    <w:rsid w:val="00EA0B86"/>
    <w:rsid w:val="00EA1419"/>
    <w:rsid w:val="00EA2131"/>
    <w:rsid w:val="00EA21C7"/>
    <w:rsid w:val="00EA2B7B"/>
    <w:rsid w:val="00EA3337"/>
    <w:rsid w:val="00EA33AD"/>
    <w:rsid w:val="00EA3D0D"/>
    <w:rsid w:val="00EA4810"/>
    <w:rsid w:val="00EA5C01"/>
    <w:rsid w:val="00EA63DF"/>
    <w:rsid w:val="00EA6CC3"/>
    <w:rsid w:val="00EA78D8"/>
    <w:rsid w:val="00EA7B4D"/>
    <w:rsid w:val="00EA7B8F"/>
    <w:rsid w:val="00EA7EED"/>
    <w:rsid w:val="00EB0004"/>
    <w:rsid w:val="00EB02BA"/>
    <w:rsid w:val="00EB08C1"/>
    <w:rsid w:val="00EB0BA5"/>
    <w:rsid w:val="00EB1162"/>
    <w:rsid w:val="00EB1166"/>
    <w:rsid w:val="00EB1218"/>
    <w:rsid w:val="00EB1460"/>
    <w:rsid w:val="00EB2085"/>
    <w:rsid w:val="00EB2D54"/>
    <w:rsid w:val="00EB32CC"/>
    <w:rsid w:val="00EB3E90"/>
    <w:rsid w:val="00EB4BAF"/>
    <w:rsid w:val="00EB5802"/>
    <w:rsid w:val="00EB602F"/>
    <w:rsid w:val="00EB64E6"/>
    <w:rsid w:val="00EB6AB9"/>
    <w:rsid w:val="00EB6F20"/>
    <w:rsid w:val="00EC0DE9"/>
    <w:rsid w:val="00EC119C"/>
    <w:rsid w:val="00EC14C0"/>
    <w:rsid w:val="00EC1AEB"/>
    <w:rsid w:val="00EC1AFD"/>
    <w:rsid w:val="00EC1D5B"/>
    <w:rsid w:val="00EC2AD0"/>
    <w:rsid w:val="00EC2CBC"/>
    <w:rsid w:val="00EC3154"/>
    <w:rsid w:val="00EC3C1C"/>
    <w:rsid w:val="00EC3E76"/>
    <w:rsid w:val="00EC406A"/>
    <w:rsid w:val="00EC47C0"/>
    <w:rsid w:val="00EC49FB"/>
    <w:rsid w:val="00EC52BC"/>
    <w:rsid w:val="00EC5830"/>
    <w:rsid w:val="00EC5AF6"/>
    <w:rsid w:val="00EC5DF3"/>
    <w:rsid w:val="00EC6A4E"/>
    <w:rsid w:val="00EC7059"/>
    <w:rsid w:val="00EC718F"/>
    <w:rsid w:val="00EC7560"/>
    <w:rsid w:val="00ED04F6"/>
    <w:rsid w:val="00ED0E84"/>
    <w:rsid w:val="00ED17AC"/>
    <w:rsid w:val="00ED202D"/>
    <w:rsid w:val="00ED21C0"/>
    <w:rsid w:val="00ED24AC"/>
    <w:rsid w:val="00ED3001"/>
    <w:rsid w:val="00ED34C6"/>
    <w:rsid w:val="00ED38A8"/>
    <w:rsid w:val="00ED3C6E"/>
    <w:rsid w:val="00ED4417"/>
    <w:rsid w:val="00ED4910"/>
    <w:rsid w:val="00ED5513"/>
    <w:rsid w:val="00ED5CF0"/>
    <w:rsid w:val="00EE0A3A"/>
    <w:rsid w:val="00EE0A79"/>
    <w:rsid w:val="00EE137A"/>
    <w:rsid w:val="00EE1804"/>
    <w:rsid w:val="00EE1999"/>
    <w:rsid w:val="00EE38D3"/>
    <w:rsid w:val="00EE4A28"/>
    <w:rsid w:val="00EE55B2"/>
    <w:rsid w:val="00EE66AB"/>
    <w:rsid w:val="00EE69E2"/>
    <w:rsid w:val="00EE6FF7"/>
    <w:rsid w:val="00EE7800"/>
    <w:rsid w:val="00EE7967"/>
    <w:rsid w:val="00EE7CAB"/>
    <w:rsid w:val="00EF021C"/>
    <w:rsid w:val="00EF142E"/>
    <w:rsid w:val="00EF1F39"/>
    <w:rsid w:val="00EF208C"/>
    <w:rsid w:val="00EF3F20"/>
    <w:rsid w:val="00EF48B3"/>
    <w:rsid w:val="00EF5965"/>
    <w:rsid w:val="00EF60CC"/>
    <w:rsid w:val="00EF6C89"/>
    <w:rsid w:val="00EF7113"/>
    <w:rsid w:val="00EF7307"/>
    <w:rsid w:val="00EF7B17"/>
    <w:rsid w:val="00F003E1"/>
    <w:rsid w:val="00F02179"/>
    <w:rsid w:val="00F02A2B"/>
    <w:rsid w:val="00F02F93"/>
    <w:rsid w:val="00F03462"/>
    <w:rsid w:val="00F03CC2"/>
    <w:rsid w:val="00F040E0"/>
    <w:rsid w:val="00F04356"/>
    <w:rsid w:val="00F04A20"/>
    <w:rsid w:val="00F0512D"/>
    <w:rsid w:val="00F056B1"/>
    <w:rsid w:val="00F059FE"/>
    <w:rsid w:val="00F0641F"/>
    <w:rsid w:val="00F079A4"/>
    <w:rsid w:val="00F10554"/>
    <w:rsid w:val="00F10A93"/>
    <w:rsid w:val="00F114CE"/>
    <w:rsid w:val="00F11782"/>
    <w:rsid w:val="00F13772"/>
    <w:rsid w:val="00F13862"/>
    <w:rsid w:val="00F1404F"/>
    <w:rsid w:val="00F158E1"/>
    <w:rsid w:val="00F15CFD"/>
    <w:rsid w:val="00F16960"/>
    <w:rsid w:val="00F1696B"/>
    <w:rsid w:val="00F169C8"/>
    <w:rsid w:val="00F16BA6"/>
    <w:rsid w:val="00F16FF9"/>
    <w:rsid w:val="00F1793B"/>
    <w:rsid w:val="00F17EF7"/>
    <w:rsid w:val="00F201DC"/>
    <w:rsid w:val="00F21158"/>
    <w:rsid w:val="00F214B9"/>
    <w:rsid w:val="00F21C3B"/>
    <w:rsid w:val="00F2258F"/>
    <w:rsid w:val="00F22A23"/>
    <w:rsid w:val="00F22C36"/>
    <w:rsid w:val="00F22ED5"/>
    <w:rsid w:val="00F235DD"/>
    <w:rsid w:val="00F23A8F"/>
    <w:rsid w:val="00F23BCD"/>
    <w:rsid w:val="00F246B9"/>
    <w:rsid w:val="00F25FFC"/>
    <w:rsid w:val="00F26733"/>
    <w:rsid w:val="00F26D9D"/>
    <w:rsid w:val="00F30799"/>
    <w:rsid w:val="00F30B97"/>
    <w:rsid w:val="00F30F25"/>
    <w:rsid w:val="00F31396"/>
    <w:rsid w:val="00F3177B"/>
    <w:rsid w:val="00F31FE9"/>
    <w:rsid w:val="00F3248A"/>
    <w:rsid w:val="00F32770"/>
    <w:rsid w:val="00F32993"/>
    <w:rsid w:val="00F32A29"/>
    <w:rsid w:val="00F32F09"/>
    <w:rsid w:val="00F33828"/>
    <w:rsid w:val="00F34B05"/>
    <w:rsid w:val="00F351FB"/>
    <w:rsid w:val="00F35DEC"/>
    <w:rsid w:val="00F35F2B"/>
    <w:rsid w:val="00F36885"/>
    <w:rsid w:val="00F36B58"/>
    <w:rsid w:val="00F37197"/>
    <w:rsid w:val="00F37653"/>
    <w:rsid w:val="00F40301"/>
    <w:rsid w:val="00F403E9"/>
    <w:rsid w:val="00F40485"/>
    <w:rsid w:val="00F4149B"/>
    <w:rsid w:val="00F414A8"/>
    <w:rsid w:val="00F41A08"/>
    <w:rsid w:val="00F41A5D"/>
    <w:rsid w:val="00F42089"/>
    <w:rsid w:val="00F42CC1"/>
    <w:rsid w:val="00F42D1D"/>
    <w:rsid w:val="00F432FC"/>
    <w:rsid w:val="00F43934"/>
    <w:rsid w:val="00F43BF7"/>
    <w:rsid w:val="00F44729"/>
    <w:rsid w:val="00F4733F"/>
    <w:rsid w:val="00F4741D"/>
    <w:rsid w:val="00F474F0"/>
    <w:rsid w:val="00F4771F"/>
    <w:rsid w:val="00F50087"/>
    <w:rsid w:val="00F51367"/>
    <w:rsid w:val="00F515A7"/>
    <w:rsid w:val="00F518AE"/>
    <w:rsid w:val="00F52F46"/>
    <w:rsid w:val="00F53012"/>
    <w:rsid w:val="00F530BA"/>
    <w:rsid w:val="00F53427"/>
    <w:rsid w:val="00F538FF"/>
    <w:rsid w:val="00F53E3E"/>
    <w:rsid w:val="00F541A8"/>
    <w:rsid w:val="00F5476F"/>
    <w:rsid w:val="00F54793"/>
    <w:rsid w:val="00F54AD7"/>
    <w:rsid w:val="00F54C73"/>
    <w:rsid w:val="00F5641F"/>
    <w:rsid w:val="00F5668B"/>
    <w:rsid w:val="00F568DB"/>
    <w:rsid w:val="00F56E3E"/>
    <w:rsid w:val="00F57116"/>
    <w:rsid w:val="00F575EC"/>
    <w:rsid w:val="00F57842"/>
    <w:rsid w:val="00F57B00"/>
    <w:rsid w:val="00F6097F"/>
    <w:rsid w:val="00F6124A"/>
    <w:rsid w:val="00F61D35"/>
    <w:rsid w:val="00F61D7F"/>
    <w:rsid w:val="00F62433"/>
    <w:rsid w:val="00F62647"/>
    <w:rsid w:val="00F628F7"/>
    <w:rsid w:val="00F62AB7"/>
    <w:rsid w:val="00F62D13"/>
    <w:rsid w:val="00F64718"/>
    <w:rsid w:val="00F652EC"/>
    <w:rsid w:val="00F6568E"/>
    <w:rsid w:val="00F65968"/>
    <w:rsid w:val="00F65B06"/>
    <w:rsid w:val="00F66772"/>
    <w:rsid w:val="00F700EC"/>
    <w:rsid w:val="00F70378"/>
    <w:rsid w:val="00F70996"/>
    <w:rsid w:val="00F70C3A"/>
    <w:rsid w:val="00F70FDD"/>
    <w:rsid w:val="00F71134"/>
    <w:rsid w:val="00F71BEC"/>
    <w:rsid w:val="00F725ED"/>
    <w:rsid w:val="00F73036"/>
    <w:rsid w:val="00F731B1"/>
    <w:rsid w:val="00F737A0"/>
    <w:rsid w:val="00F739A4"/>
    <w:rsid w:val="00F74AB7"/>
    <w:rsid w:val="00F750B1"/>
    <w:rsid w:val="00F77ADA"/>
    <w:rsid w:val="00F805F6"/>
    <w:rsid w:val="00F80C8C"/>
    <w:rsid w:val="00F81999"/>
    <w:rsid w:val="00F81DBA"/>
    <w:rsid w:val="00F82B6C"/>
    <w:rsid w:val="00F82C8B"/>
    <w:rsid w:val="00F82ECC"/>
    <w:rsid w:val="00F831AE"/>
    <w:rsid w:val="00F834E1"/>
    <w:rsid w:val="00F84485"/>
    <w:rsid w:val="00F85FC0"/>
    <w:rsid w:val="00F86F5D"/>
    <w:rsid w:val="00F87A65"/>
    <w:rsid w:val="00F90217"/>
    <w:rsid w:val="00F905AB"/>
    <w:rsid w:val="00F90692"/>
    <w:rsid w:val="00F91E52"/>
    <w:rsid w:val="00F92A8C"/>
    <w:rsid w:val="00F93702"/>
    <w:rsid w:val="00F9384B"/>
    <w:rsid w:val="00F946C2"/>
    <w:rsid w:val="00F954C2"/>
    <w:rsid w:val="00F95B78"/>
    <w:rsid w:val="00F96FBD"/>
    <w:rsid w:val="00F9707F"/>
    <w:rsid w:val="00F97F00"/>
    <w:rsid w:val="00FA0FD7"/>
    <w:rsid w:val="00FA179E"/>
    <w:rsid w:val="00FA1836"/>
    <w:rsid w:val="00FA1CD7"/>
    <w:rsid w:val="00FA23CC"/>
    <w:rsid w:val="00FA3CC2"/>
    <w:rsid w:val="00FA4759"/>
    <w:rsid w:val="00FA4795"/>
    <w:rsid w:val="00FA50CA"/>
    <w:rsid w:val="00FA57B6"/>
    <w:rsid w:val="00FA58CD"/>
    <w:rsid w:val="00FA62C0"/>
    <w:rsid w:val="00FA6EED"/>
    <w:rsid w:val="00FA7BF2"/>
    <w:rsid w:val="00FA7CC2"/>
    <w:rsid w:val="00FA7E79"/>
    <w:rsid w:val="00FB0477"/>
    <w:rsid w:val="00FB0755"/>
    <w:rsid w:val="00FB1225"/>
    <w:rsid w:val="00FB13CC"/>
    <w:rsid w:val="00FB166B"/>
    <w:rsid w:val="00FB1B72"/>
    <w:rsid w:val="00FB1EF2"/>
    <w:rsid w:val="00FB2B68"/>
    <w:rsid w:val="00FB3449"/>
    <w:rsid w:val="00FB3689"/>
    <w:rsid w:val="00FB3D09"/>
    <w:rsid w:val="00FB3D92"/>
    <w:rsid w:val="00FB469B"/>
    <w:rsid w:val="00FB4FE8"/>
    <w:rsid w:val="00FB510F"/>
    <w:rsid w:val="00FB5B60"/>
    <w:rsid w:val="00FB6653"/>
    <w:rsid w:val="00FB6A83"/>
    <w:rsid w:val="00FB73AC"/>
    <w:rsid w:val="00FC0C0F"/>
    <w:rsid w:val="00FC0D2C"/>
    <w:rsid w:val="00FC1096"/>
    <w:rsid w:val="00FC137C"/>
    <w:rsid w:val="00FC13B1"/>
    <w:rsid w:val="00FC13C5"/>
    <w:rsid w:val="00FC2C6F"/>
    <w:rsid w:val="00FC30EE"/>
    <w:rsid w:val="00FC3440"/>
    <w:rsid w:val="00FC495E"/>
    <w:rsid w:val="00FC4BC1"/>
    <w:rsid w:val="00FC797A"/>
    <w:rsid w:val="00FC7A09"/>
    <w:rsid w:val="00FC7A9C"/>
    <w:rsid w:val="00FD04A7"/>
    <w:rsid w:val="00FD20E6"/>
    <w:rsid w:val="00FD2481"/>
    <w:rsid w:val="00FD340A"/>
    <w:rsid w:val="00FD37D4"/>
    <w:rsid w:val="00FD3CDA"/>
    <w:rsid w:val="00FD4C07"/>
    <w:rsid w:val="00FD6200"/>
    <w:rsid w:val="00FD66DD"/>
    <w:rsid w:val="00FD6A9B"/>
    <w:rsid w:val="00FD6EB6"/>
    <w:rsid w:val="00FD75DA"/>
    <w:rsid w:val="00FE143B"/>
    <w:rsid w:val="00FE238D"/>
    <w:rsid w:val="00FE2938"/>
    <w:rsid w:val="00FE32F2"/>
    <w:rsid w:val="00FE52C2"/>
    <w:rsid w:val="00FE5EBC"/>
    <w:rsid w:val="00FE6780"/>
    <w:rsid w:val="00FE6A4F"/>
    <w:rsid w:val="00FE79A7"/>
    <w:rsid w:val="00FF035F"/>
    <w:rsid w:val="00FF1562"/>
    <w:rsid w:val="00FF24F4"/>
    <w:rsid w:val="00FF31B0"/>
    <w:rsid w:val="00FF32D8"/>
    <w:rsid w:val="00FF389E"/>
    <w:rsid w:val="00FF3DD1"/>
    <w:rsid w:val="00FF4B46"/>
    <w:rsid w:val="00FF5B8D"/>
    <w:rsid w:val="00FF5BEB"/>
    <w:rsid w:val="00FF672D"/>
    <w:rsid w:val="00FF6CAD"/>
    <w:rsid w:val="00FF6EFC"/>
    <w:rsid w:val="00FF75BA"/>
    <w:rsid w:val="00FF79FE"/>
    <w:rsid w:val="19F29AC1"/>
    <w:rsid w:val="72F1E685"/>
    <w:rsid w:val="774FB5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CDEAC"/>
  <w15:chartTrackingRefBased/>
  <w15:docId w15:val="{84A4E8FC-3E1E-461C-9C08-781823A4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s"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9D"/>
    <w:pPr>
      <w:spacing w:after="0" w:line="240" w:lineRule="auto"/>
      <w:ind w:left="720"/>
      <w:contextualSpacing/>
    </w:pPr>
    <w:rPr>
      <w:rFonts w:ascii="Times New Roman" w:eastAsia="Times New Roman" w:hAnsi="Times New Roman" w:cs="Times New Roman"/>
      <w:sz w:val="24"/>
    </w:rPr>
  </w:style>
  <w:style w:type="paragraph" w:styleId="Header">
    <w:name w:val="header"/>
    <w:basedOn w:val="Normal"/>
    <w:link w:val="HeaderChar"/>
    <w:uiPriority w:val="99"/>
    <w:unhideWhenUsed/>
    <w:rsid w:val="001C2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D8"/>
  </w:style>
  <w:style w:type="paragraph" w:styleId="Footer">
    <w:name w:val="footer"/>
    <w:basedOn w:val="Normal"/>
    <w:link w:val="FooterChar"/>
    <w:uiPriority w:val="99"/>
    <w:unhideWhenUsed/>
    <w:rsid w:val="001C2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D8"/>
  </w:style>
  <w:style w:type="paragraph" w:styleId="NormalWeb">
    <w:name w:val="Normal (Web)"/>
    <w:basedOn w:val="Normal"/>
    <w:uiPriority w:val="99"/>
    <w:semiHidden/>
    <w:unhideWhenUsed/>
    <w:rsid w:val="00A71D50"/>
    <w:pPr>
      <w:spacing w:before="100" w:beforeAutospacing="1" w:after="100" w:afterAutospacing="1" w:line="240" w:lineRule="auto"/>
    </w:pPr>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9B3D2F"/>
    <w:pPr>
      <w:spacing w:after="0" w:line="240" w:lineRule="auto"/>
    </w:pPr>
    <w:rPr>
      <w:sz w:val="20"/>
    </w:rPr>
  </w:style>
  <w:style w:type="character" w:customStyle="1" w:styleId="FootnoteTextChar">
    <w:name w:val="Footnote Text Char"/>
    <w:basedOn w:val="DefaultParagraphFont"/>
    <w:link w:val="FootnoteText"/>
    <w:uiPriority w:val="99"/>
    <w:semiHidden/>
    <w:rsid w:val="009B3D2F"/>
    <w:rPr>
      <w:sz w:val="20"/>
    </w:rPr>
  </w:style>
  <w:style w:type="character" w:styleId="FootnoteReference">
    <w:name w:val="footnote reference"/>
    <w:basedOn w:val="DefaultParagraphFont"/>
    <w:uiPriority w:val="99"/>
    <w:semiHidden/>
    <w:unhideWhenUsed/>
    <w:rsid w:val="009B3D2F"/>
    <w:rPr>
      <w:vertAlign w:val="superscript"/>
    </w:rPr>
  </w:style>
  <w:style w:type="table" w:styleId="TableGrid">
    <w:name w:val="Table Grid"/>
    <w:basedOn w:val="TableNormal"/>
    <w:uiPriority w:val="39"/>
    <w:rsid w:val="007F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1662"/>
    <w:rPr>
      <w:sz w:val="16"/>
    </w:rPr>
  </w:style>
  <w:style w:type="paragraph" w:styleId="CommentText">
    <w:name w:val="annotation text"/>
    <w:basedOn w:val="Normal"/>
    <w:link w:val="CommentTextChar"/>
    <w:uiPriority w:val="99"/>
    <w:unhideWhenUsed/>
    <w:rsid w:val="00361662"/>
    <w:pPr>
      <w:spacing w:line="240" w:lineRule="auto"/>
    </w:pPr>
    <w:rPr>
      <w:sz w:val="20"/>
    </w:rPr>
  </w:style>
  <w:style w:type="character" w:customStyle="1" w:styleId="CommentTextChar">
    <w:name w:val="Comment Text Char"/>
    <w:basedOn w:val="DefaultParagraphFont"/>
    <w:link w:val="CommentText"/>
    <w:uiPriority w:val="99"/>
    <w:rsid w:val="00361662"/>
    <w:rPr>
      <w:sz w:val="20"/>
    </w:rPr>
  </w:style>
  <w:style w:type="paragraph" w:styleId="CommentSubject">
    <w:name w:val="annotation subject"/>
    <w:basedOn w:val="CommentText"/>
    <w:next w:val="CommentText"/>
    <w:link w:val="CommentSubjectChar"/>
    <w:uiPriority w:val="99"/>
    <w:semiHidden/>
    <w:unhideWhenUsed/>
    <w:rsid w:val="00361662"/>
    <w:rPr>
      <w:b/>
    </w:rPr>
  </w:style>
  <w:style w:type="character" w:customStyle="1" w:styleId="CommentSubjectChar">
    <w:name w:val="Comment Subject Char"/>
    <w:basedOn w:val="CommentTextChar"/>
    <w:link w:val="CommentSubject"/>
    <w:uiPriority w:val="99"/>
    <w:semiHidden/>
    <w:rsid w:val="00361662"/>
    <w:rPr>
      <w:b/>
      <w:sz w:val="20"/>
    </w:rPr>
  </w:style>
  <w:style w:type="paragraph" w:styleId="Revision">
    <w:name w:val="Revision"/>
    <w:hidden/>
    <w:uiPriority w:val="99"/>
    <w:semiHidden/>
    <w:rsid w:val="00B116D7"/>
    <w:pPr>
      <w:spacing w:after="0" w:line="240" w:lineRule="auto"/>
    </w:pPr>
  </w:style>
  <w:style w:type="paragraph" w:styleId="BalloonText">
    <w:name w:val="Balloon Text"/>
    <w:basedOn w:val="Normal"/>
    <w:link w:val="BalloonTextChar"/>
    <w:uiPriority w:val="99"/>
    <w:semiHidden/>
    <w:unhideWhenUsed/>
    <w:rsid w:val="00D77438"/>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77438"/>
    <w:rPr>
      <w:rFonts w:ascii="Segoe UI" w:hAnsi="Segoe UI" w:cs="Segoe UI"/>
      <w:sz w:val="18"/>
    </w:rPr>
  </w:style>
  <w:style w:type="character" w:customStyle="1" w:styleId="cf01">
    <w:name w:val="cf01"/>
    <w:basedOn w:val="DefaultParagraphFont"/>
    <w:rsid w:val="00744943"/>
    <w:rPr>
      <w:rFonts w:ascii="Segoe UI" w:hAnsi="Segoe UI" w:cs="Segoe UI" w:hint="default"/>
      <w:sz w:val="18"/>
    </w:rPr>
  </w:style>
  <w:style w:type="table" w:customStyle="1" w:styleId="TableGrid1">
    <w:name w:val="Table Grid1"/>
    <w:basedOn w:val="TableNormal"/>
    <w:next w:val="TableGrid"/>
    <w:uiPriority w:val="39"/>
    <w:rsid w:val="00A46F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77F"/>
    <w:rPr>
      <w:color w:val="0563C1" w:themeColor="hyperlink"/>
      <w:u w:val="single"/>
    </w:rPr>
  </w:style>
  <w:style w:type="character" w:styleId="UnresolvedMention">
    <w:name w:val="Unresolved Mention"/>
    <w:basedOn w:val="DefaultParagraphFont"/>
    <w:uiPriority w:val="99"/>
    <w:semiHidden/>
    <w:unhideWhenUsed/>
    <w:rsid w:val="00B0358F"/>
    <w:rPr>
      <w:color w:val="605E5C"/>
      <w:shd w:val="clear" w:color="auto" w:fill="E1DFDD"/>
    </w:rPr>
  </w:style>
  <w:style w:type="character" w:customStyle="1" w:styleId="recommendation-title">
    <w:name w:val="recommendation-title"/>
    <w:basedOn w:val="DefaultParagraphFont"/>
    <w:rsid w:val="00C908F9"/>
  </w:style>
  <w:style w:type="paragraph" w:customStyle="1" w:styleId="P68B1DB1-Normal1">
    <w:name w:val="P68B1DB1-Normal1"/>
    <w:basedOn w:val="Normal"/>
    <w:rPr>
      <w:rFonts w:asciiTheme="majorBidi" w:hAnsiTheme="majorBidi" w:cstheme="majorBidi"/>
      <w:b/>
      <w:sz w:val="28"/>
    </w:rPr>
  </w:style>
  <w:style w:type="paragraph" w:customStyle="1" w:styleId="P68B1DB1-Normal2">
    <w:name w:val="P68B1DB1-Normal2"/>
    <w:basedOn w:val="Normal"/>
    <w:rPr>
      <w:rFonts w:asciiTheme="majorBidi" w:hAnsiTheme="majorBidi" w:cstheme="majorBidi"/>
      <w:sz w:val="24"/>
    </w:rPr>
  </w:style>
  <w:style w:type="paragraph" w:customStyle="1" w:styleId="P68B1DB1-Normal3">
    <w:name w:val="P68B1DB1-Normal3"/>
    <w:basedOn w:val="Normal"/>
    <w:rPr>
      <w:rFonts w:asciiTheme="majorBidi" w:hAnsiTheme="majorBidi" w:cstheme="majorBidi"/>
      <w:i/>
      <w:sz w:val="24"/>
    </w:rPr>
  </w:style>
  <w:style w:type="paragraph" w:customStyle="1" w:styleId="P68B1DB1-Normal4">
    <w:name w:val="P68B1DB1-Normal4"/>
    <w:basedOn w:val="Normal"/>
    <w:rPr>
      <w:rFonts w:asciiTheme="majorBidi" w:hAnsiTheme="majorBidi" w:cstheme="majorBidi"/>
      <w:b/>
    </w:rPr>
  </w:style>
  <w:style w:type="paragraph" w:customStyle="1" w:styleId="P68B1DB1-Normal5">
    <w:name w:val="P68B1DB1-Normal5"/>
    <w:basedOn w:val="Normal"/>
    <w:rPr>
      <w:rFonts w:asciiTheme="majorBidi" w:hAnsiTheme="majorBidi" w:cstheme="majorBidi"/>
    </w:rPr>
  </w:style>
  <w:style w:type="paragraph" w:customStyle="1" w:styleId="P68B1DB1-Normal6">
    <w:name w:val="P68B1DB1-Normal6"/>
    <w:basedOn w:val="Normal"/>
    <w:rPr>
      <w:rFonts w:asciiTheme="majorBidi" w:hAnsiTheme="majorBidi" w:cstheme="majorBidi"/>
      <w:color w:val="000000" w:themeColor="text1"/>
      <w:sz w:val="24"/>
    </w:rPr>
  </w:style>
  <w:style w:type="paragraph" w:customStyle="1" w:styleId="P68B1DB1-ListParagraph7">
    <w:name w:val="P68B1DB1-ListParagraph7"/>
    <w:basedOn w:val="ListParagraph"/>
    <w:rPr>
      <w:rFonts w:asciiTheme="majorBidi" w:hAnsiTheme="majorBidi" w:cstheme="majorBidi"/>
      <w:b/>
      <w:kern w:val="24"/>
    </w:rPr>
  </w:style>
  <w:style w:type="paragraph" w:customStyle="1" w:styleId="P68B1DB1-ListParagraph8">
    <w:name w:val="P68B1DB1-ListParagraph8"/>
    <w:basedOn w:val="ListParagraph"/>
    <w:rPr>
      <w:rFonts w:asciiTheme="majorBidi" w:hAnsiTheme="majorBidi" w:cstheme="majorBidi"/>
      <w:kern w:val="24"/>
    </w:rPr>
  </w:style>
  <w:style w:type="paragraph" w:customStyle="1" w:styleId="P68B1DB1-Normal9">
    <w:name w:val="P68B1DB1-Normal9"/>
    <w:basedOn w:val="Normal"/>
    <w:rPr>
      <w:rFonts w:asciiTheme="majorBidi" w:hAnsiTheme="majorBidi" w:cstheme="majorBidi"/>
      <w:b/>
      <w:caps/>
    </w:rPr>
  </w:style>
  <w:style w:type="paragraph" w:customStyle="1" w:styleId="P68B1DB1-ListParagraph10">
    <w:name w:val="P68B1DB1-ListParagraph10"/>
    <w:basedOn w:val="ListParagraph"/>
    <w:rPr>
      <w:rFonts w:asciiTheme="majorBidi" w:eastAsiaTheme="minorEastAsia" w:hAnsiTheme="majorBidi" w:cstheme="majorBidi"/>
      <w:i/>
      <w:kern w:val="24"/>
    </w:rPr>
  </w:style>
  <w:style w:type="paragraph" w:customStyle="1" w:styleId="P68B1DB1-ListParagraph11">
    <w:name w:val="P68B1DB1-ListParagraph11"/>
    <w:basedOn w:val="ListParagraph"/>
    <w:rPr>
      <w:rFonts w:asciiTheme="majorBidi" w:eastAsiaTheme="minorEastAsia" w:hAnsiTheme="majorBidi" w:cstheme="majorBidi"/>
      <w:kern w:val="24"/>
    </w:rPr>
  </w:style>
  <w:style w:type="paragraph" w:customStyle="1" w:styleId="P68B1DB1-ListParagraph12">
    <w:name w:val="P68B1DB1-ListParagraph12"/>
    <w:basedOn w:val="ListParagraph"/>
    <w:rPr>
      <w:kern w:val="24"/>
    </w:rPr>
  </w:style>
  <w:style w:type="paragraph" w:customStyle="1" w:styleId="P68B1DB1-ListParagraph13">
    <w:name w:val="P68B1DB1-ListParagraph13"/>
    <w:basedOn w:val="ListParagraph"/>
    <w:rPr>
      <w:rFonts w:asciiTheme="majorBidi" w:hAnsiTheme="majorBidi" w:cstheme="majorBidi"/>
      <w:b/>
    </w:rPr>
  </w:style>
  <w:style w:type="paragraph" w:customStyle="1" w:styleId="P68B1DB1-Normal14">
    <w:name w:val="P68B1DB1-Normal14"/>
    <w:basedOn w:val="Normal"/>
    <w:rPr>
      <w:rFonts w:asciiTheme="majorBidi" w:hAnsiTheme="majorBidi" w:cstheme="majorBidi"/>
      <w:b/>
      <w:sz w:val="24"/>
    </w:rPr>
  </w:style>
  <w:style w:type="paragraph" w:customStyle="1" w:styleId="P68B1DB1-Normal15">
    <w:name w:val="P68B1DB1-Normal15"/>
    <w:basedOn w:val="Normal"/>
    <w:rPr>
      <w:rFonts w:asciiTheme="majorBidi" w:hAnsiTheme="majorBidi" w:cstheme="majorBidi"/>
      <w:b/>
      <w:sz w:val="20"/>
    </w:rPr>
  </w:style>
  <w:style w:type="paragraph" w:customStyle="1" w:styleId="P68B1DB1-ListParagraph16">
    <w:name w:val="P68B1DB1-ListParagraph16"/>
    <w:basedOn w:val="ListParagraph"/>
    <w:rPr>
      <w:rFonts w:asciiTheme="majorBidi" w:hAnsiTheme="majorBidi" w:cstheme="majorBidi"/>
      <w:sz w:val="20"/>
    </w:rPr>
  </w:style>
  <w:style w:type="paragraph" w:customStyle="1" w:styleId="P68B1DB1-Normal17">
    <w:name w:val="P68B1DB1-Normal17"/>
    <w:basedOn w:val="Normal"/>
    <w:rPr>
      <w:rFonts w:asciiTheme="majorBidi" w:hAnsiTheme="majorBidi" w:cstheme="majorBidi"/>
      <w:sz w:val="20"/>
    </w:rPr>
  </w:style>
  <w:style w:type="paragraph" w:customStyle="1" w:styleId="P68B1DB1-Normal18">
    <w:name w:val="P68B1DB1-Normal18"/>
    <w:basedOn w:val="Normal"/>
    <w:rPr>
      <w:rFonts w:asciiTheme="majorBidi" w:hAnsiTheme="majorBidi" w:cstheme="majorBidi"/>
      <w:color w:val="000000" w:themeColor="text1"/>
      <w:sz w:val="20"/>
    </w:rPr>
  </w:style>
  <w:style w:type="paragraph" w:customStyle="1" w:styleId="P68B1DB1-ListParagraph19">
    <w:name w:val="P68B1DB1-ListParagraph19"/>
    <w:basedOn w:val="ListParagraph"/>
    <w:rPr>
      <w:rFonts w:asciiTheme="majorBidi" w:hAnsiTheme="majorBidi" w:cstheme="majorBidi"/>
      <w:color w:val="000000" w:themeColor="text1"/>
      <w:sz w:val="20"/>
    </w:rPr>
  </w:style>
  <w:style w:type="paragraph" w:customStyle="1" w:styleId="P68B1DB1-Normal20">
    <w:name w:val="P68B1DB1-Normal20"/>
    <w:basedOn w:val="Normal"/>
    <w:rPr>
      <w:rFonts w:asciiTheme="majorBidi" w:hAnsiTheme="majorBidi" w:cstheme="majorBidi"/>
      <w:b/>
      <w:color w:val="000000" w:themeColor="text1"/>
      <w:sz w:val="20"/>
    </w:rPr>
  </w:style>
  <w:style w:type="paragraph" w:customStyle="1" w:styleId="P68B1DB1-Normal21">
    <w:name w:val="P68B1DB1-Normal21"/>
    <w:basedOn w:val="Normal"/>
    <w:rPr>
      <w:rFonts w:ascii="Times New Roman" w:hAnsi="Times New Roman" w:cs="Times New Roman"/>
      <w:color w:val="000000" w:themeColor="text1"/>
      <w:sz w:val="20"/>
    </w:rPr>
  </w:style>
  <w:style w:type="paragraph" w:customStyle="1" w:styleId="P68B1DB1-Normal22">
    <w:name w:val="P68B1DB1-Normal22"/>
    <w:basedOn w:val="Normal"/>
    <w:rPr>
      <w:rFonts w:ascii="Times New Roman" w:hAnsi="Times New Roman" w:cs="Times New Roman"/>
      <w:color w:val="000000" w:themeColor="text1"/>
      <w:sz w:val="24"/>
    </w:rPr>
  </w:style>
  <w:style w:type="paragraph" w:customStyle="1" w:styleId="P68B1DB1-Normal23">
    <w:name w:val="P68B1DB1-Normal23"/>
    <w:basedOn w:val="Normal"/>
    <w:rPr>
      <w:rFonts w:asciiTheme="majorBidi" w:hAnsiTheme="majorBidi" w:cstheme="majorBidi"/>
      <w:b/>
      <w:color w:val="000000" w:themeColor="text1"/>
    </w:rPr>
  </w:style>
  <w:style w:type="paragraph" w:customStyle="1" w:styleId="P68B1DB1-Normal24">
    <w:name w:val="P68B1DB1-Normal24"/>
    <w:basedOn w:val="Normal"/>
    <w:rPr>
      <w:rFonts w:asciiTheme="majorBidi" w:hAnsiTheme="majorBidi" w:cstheme="majorBidi"/>
      <w:b/>
      <w:color w:val="000000" w:themeColor="text1"/>
      <w:sz w:val="24"/>
    </w:rPr>
  </w:style>
  <w:style w:type="paragraph" w:customStyle="1" w:styleId="P68B1DB1-Normal25">
    <w:name w:val="P68B1DB1-Normal25"/>
    <w:basedOn w:val="Normal"/>
    <w:rPr>
      <w:rFonts w:asciiTheme="majorBidi" w:hAnsiTheme="majorBidi" w:cstheme="majorBidi"/>
      <w:b/>
      <w:i/>
      <w:color w:val="000000" w:themeColor="text1"/>
    </w:rPr>
  </w:style>
  <w:style w:type="paragraph" w:customStyle="1" w:styleId="P68B1DB1-Normal26">
    <w:name w:val="P68B1DB1-Normal26"/>
    <w:basedOn w:val="Normal"/>
    <w:rPr>
      <w:rFonts w:asciiTheme="majorBidi" w:eastAsia="Times New Roman" w:hAnsiTheme="majorBidi" w:cstheme="majorBidi"/>
      <w:color w:val="000000" w:themeColor="text1"/>
    </w:rPr>
  </w:style>
  <w:style w:type="paragraph" w:customStyle="1" w:styleId="P68B1DB1-ListParagraph27">
    <w:name w:val="P68B1DB1-ListParagraph27"/>
    <w:basedOn w:val="ListParagraph"/>
    <w:rPr>
      <w:color w:val="000000" w:themeColor="text1"/>
      <w:sz w:val="22"/>
    </w:rPr>
  </w:style>
  <w:style w:type="paragraph" w:customStyle="1" w:styleId="P68B1DB1-ListParagraph28">
    <w:name w:val="P68B1DB1-ListParagraph28"/>
    <w:basedOn w:val="ListParagraph"/>
    <w:rPr>
      <w:rFonts w:asciiTheme="majorBidi" w:hAnsiTheme="majorBidi" w:cstheme="majorBidi"/>
      <w:color w:val="000000" w:themeColor="text1"/>
      <w:sz w:val="22"/>
    </w:rPr>
  </w:style>
  <w:style w:type="paragraph" w:customStyle="1" w:styleId="P68B1DB1-Normal29">
    <w:name w:val="P68B1DB1-Normal29"/>
    <w:basedOn w:val="Normal"/>
    <w:rPr>
      <w:rFonts w:ascii="Times New Roman" w:hAnsi="Times New Roman" w:cs="Times New Roman"/>
      <w:b/>
      <w:color w:val="000000" w:themeColor="text1"/>
      <w:sz w:val="24"/>
    </w:rPr>
  </w:style>
  <w:style w:type="paragraph" w:customStyle="1" w:styleId="P68B1DB1-Normal30">
    <w:name w:val="P68B1DB1-Normal30"/>
    <w:basedOn w:val="Normal"/>
    <w:rPr>
      <w:rFonts w:asciiTheme="majorBidi" w:eastAsiaTheme="majorEastAsia" w:hAnsiTheme="majorBidi" w:cstheme="majorBidi"/>
      <w:b/>
      <w:sz w:val="24"/>
    </w:rPr>
  </w:style>
  <w:style w:type="paragraph" w:customStyle="1" w:styleId="P68B1DB1-Normal31">
    <w:name w:val="P68B1DB1-Normal31"/>
    <w:basedOn w:val="Normal"/>
    <w:rPr>
      <w:rFonts w:asciiTheme="majorBidi" w:eastAsiaTheme="majorEastAsia" w:hAnsiTheme="majorBidi" w:cstheme="majorBidi"/>
      <w:color w:val="000000" w:themeColor="text1"/>
      <w:sz w:val="24"/>
    </w:rPr>
  </w:style>
  <w:style w:type="paragraph" w:customStyle="1" w:styleId="P68B1DB1-Normal32">
    <w:name w:val="P68B1DB1-Normal32"/>
    <w:basedOn w:val="Normal"/>
    <w:rPr>
      <w:rFonts w:asciiTheme="majorBidi" w:hAnsiTheme="majorBidi" w:cstheme="majorBidi"/>
      <w:kern w:val="2"/>
      <w:sz w:val="20"/>
      <w14:ligatures w14:val="standardContextual"/>
    </w:rPr>
  </w:style>
  <w:style w:type="paragraph" w:customStyle="1" w:styleId="P68B1DB1-Normal33">
    <w:name w:val="P68B1DB1-Normal33"/>
    <w:basedOn w:val="Normal"/>
    <w:rPr>
      <w:rFonts w:asciiTheme="majorBidi" w:eastAsiaTheme="majorEastAsia" w:hAnsiTheme="majorBidi" w:cstheme="majorBidi"/>
      <w:b/>
    </w:rPr>
  </w:style>
  <w:style w:type="paragraph" w:customStyle="1" w:styleId="P68B1DB1-Footer34">
    <w:name w:val="P68B1DB1-Footer34"/>
    <w:basedOn w:val="Footer"/>
    <w:rPr>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33">
      <w:bodyDiv w:val="1"/>
      <w:marLeft w:val="0"/>
      <w:marRight w:val="0"/>
      <w:marTop w:val="0"/>
      <w:marBottom w:val="0"/>
      <w:divBdr>
        <w:top w:val="none" w:sz="0" w:space="0" w:color="auto"/>
        <w:left w:val="none" w:sz="0" w:space="0" w:color="auto"/>
        <w:bottom w:val="none" w:sz="0" w:space="0" w:color="auto"/>
        <w:right w:val="none" w:sz="0" w:space="0" w:color="auto"/>
      </w:divBdr>
    </w:div>
    <w:div w:id="39911764">
      <w:bodyDiv w:val="1"/>
      <w:marLeft w:val="0"/>
      <w:marRight w:val="0"/>
      <w:marTop w:val="0"/>
      <w:marBottom w:val="0"/>
      <w:divBdr>
        <w:top w:val="none" w:sz="0" w:space="0" w:color="auto"/>
        <w:left w:val="none" w:sz="0" w:space="0" w:color="auto"/>
        <w:bottom w:val="none" w:sz="0" w:space="0" w:color="auto"/>
        <w:right w:val="none" w:sz="0" w:space="0" w:color="auto"/>
      </w:divBdr>
    </w:div>
    <w:div w:id="83957216">
      <w:bodyDiv w:val="1"/>
      <w:marLeft w:val="0"/>
      <w:marRight w:val="0"/>
      <w:marTop w:val="0"/>
      <w:marBottom w:val="0"/>
      <w:divBdr>
        <w:top w:val="none" w:sz="0" w:space="0" w:color="auto"/>
        <w:left w:val="none" w:sz="0" w:space="0" w:color="auto"/>
        <w:bottom w:val="none" w:sz="0" w:space="0" w:color="auto"/>
        <w:right w:val="none" w:sz="0" w:space="0" w:color="auto"/>
      </w:divBdr>
    </w:div>
    <w:div w:id="123083736">
      <w:bodyDiv w:val="1"/>
      <w:marLeft w:val="0"/>
      <w:marRight w:val="0"/>
      <w:marTop w:val="0"/>
      <w:marBottom w:val="0"/>
      <w:divBdr>
        <w:top w:val="none" w:sz="0" w:space="0" w:color="auto"/>
        <w:left w:val="none" w:sz="0" w:space="0" w:color="auto"/>
        <w:bottom w:val="none" w:sz="0" w:space="0" w:color="auto"/>
        <w:right w:val="none" w:sz="0" w:space="0" w:color="auto"/>
      </w:divBdr>
      <w:divsChild>
        <w:div w:id="1074669851">
          <w:marLeft w:val="1886"/>
          <w:marRight w:val="0"/>
          <w:marTop w:val="0"/>
          <w:marBottom w:val="0"/>
          <w:divBdr>
            <w:top w:val="none" w:sz="0" w:space="0" w:color="auto"/>
            <w:left w:val="none" w:sz="0" w:space="0" w:color="auto"/>
            <w:bottom w:val="none" w:sz="0" w:space="0" w:color="auto"/>
            <w:right w:val="none" w:sz="0" w:space="0" w:color="auto"/>
          </w:divBdr>
        </w:div>
        <w:div w:id="1447701618">
          <w:marLeft w:val="1886"/>
          <w:marRight w:val="0"/>
          <w:marTop w:val="0"/>
          <w:marBottom w:val="0"/>
          <w:divBdr>
            <w:top w:val="none" w:sz="0" w:space="0" w:color="auto"/>
            <w:left w:val="none" w:sz="0" w:space="0" w:color="auto"/>
            <w:bottom w:val="none" w:sz="0" w:space="0" w:color="auto"/>
            <w:right w:val="none" w:sz="0" w:space="0" w:color="auto"/>
          </w:divBdr>
        </w:div>
        <w:div w:id="1466118297">
          <w:marLeft w:val="1886"/>
          <w:marRight w:val="0"/>
          <w:marTop w:val="0"/>
          <w:marBottom w:val="0"/>
          <w:divBdr>
            <w:top w:val="none" w:sz="0" w:space="0" w:color="auto"/>
            <w:left w:val="none" w:sz="0" w:space="0" w:color="auto"/>
            <w:bottom w:val="none" w:sz="0" w:space="0" w:color="auto"/>
            <w:right w:val="none" w:sz="0" w:space="0" w:color="auto"/>
          </w:divBdr>
        </w:div>
        <w:div w:id="2054693383">
          <w:marLeft w:val="1886"/>
          <w:marRight w:val="0"/>
          <w:marTop w:val="0"/>
          <w:marBottom w:val="0"/>
          <w:divBdr>
            <w:top w:val="none" w:sz="0" w:space="0" w:color="auto"/>
            <w:left w:val="none" w:sz="0" w:space="0" w:color="auto"/>
            <w:bottom w:val="none" w:sz="0" w:space="0" w:color="auto"/>
            <w:right w:val="none" w:sz="0" w:space="0" w:color="auto"/>
          </w:divBdr>
        </w:div>
      </w:divsChild>
    </w:div>
    <w:div w:id="172959275">
      <w:bodyDiv w:val="1"/>
      <w:marLeft w:val="0"/>
      <w:marRight w:val="0"/>
      <w:marTop w:val="0"/>
      <w:marBottom w:val="0"/>
      <w:divBdr>
        <w:top w:val="none" w:sz="0" w:space="0" w:color="auto"/>
        <w:left w:val="none" w:sz="0" w:space="0" w:color="auto"/>
        <w:bottom w:val="none" w:sz="0" w:space="0" w:color="auto"/>
        <w:right w:val="none" w:sz="0" w:space="0" w:color="auto"/>
      </w:divBdr>
    </w:div>
    <w:div w:id="180975832">
      <w:bodyDiv w:val="1"/>
      <w:marLeft w:val="0"/>
      <w:marRight w:val="0"/>
      <w:marTop w:val="0"/>
      <w:marBottom w:val="0"/>
      <w:divBdr>
        <w:top w:val="none" w:sz="0" w:space="0" w:color="auto"/>
        <w:left w:val="none" w:sz="0" w:space="0" w:color="auto"/>
        <w:bottom w:val="none" w:sz="0" w:space="0" w:color="auto"/>
        <w:right w:val="none" w:sz="0" w:space="0" w:color="auto"/>
      </w:divBdr>
    </w:div>
    <w:div w:id="190072194">
      <w:bodyDiv w:val="1"/>
      <w:marLeft w:val="0"/>
      <w:marRight w:val="0"/>
      <w:marTop w:val="0"/>
      <w:marBottom w:val="0"/>
      <w:divBdr>
        <w:top w:val="none" w:sz="0" w:space="0" w:color="auto"/>
        <w:left w:val="none" w:sz="0" w:space="0" w:color="auto"/>
        <w:bottom w:val="none" w:sz="0" w:space="0" w:color="auto"/>
        <w:right w:val="none" w:sz="0" w:space="0" w:color="auto"/>
      </w:divBdr>
    </w:div>
    <w:div w:id="259990318">
      <w:bodyDiv w:val="1"/>
      <w:marLeft w:val="0"/>
      <w:marRight w:val="0"/>
      <w:marTop w:val="0"/>
      <w:marBottom w:val="0"/>
      <w:divBdr>
        <w:top w:val="none" w:sz="0" w:space="0" w:color="auto"/>
        <w:left w:val="none" w:sz="0" w:space="0" w:color="auto"/>
        <w:bottom w:val="none" w:sz="0" w:space="0" w:color="auto"/>
        <w:right w:val="none" w:sz="0" w:space="0" w:color="auto"/>
      </w:divBdr>
    </w:div>
    <w:div w:id="282880793">
      <w:bodyDiv w:val="1"/>
      <w:marLeft w:val="0"/>
      <w:marRight w:val="0"/>
      <w:marTop w:val="0"/>
      <w:marBottom w:val="0"/>
      <w:divBdr>
        <w:top w:val="none" w:sz="0" w:space="0" w:color="auto"/>
        <w:left w:val="none" w:sz="0" w:space="0" w:color="auto"/>
        <w:bottom w:val="none" w:sz="0" w:space="0" w:color="auto"/>
        <w:right w:val="none" w:sz="0" w:space="0" w:color="auto"/>
      </w:divBdr>
    </w:div>
    <w:div w:id="340163652">
      <w:bodyDiv w:val="1"/>
      <w:marLeft w:val="0"/>
      <w:marRight w:val="0"/>
      <w:marTop w:val="0"/>
      <w:marBottom w:val="0"/>
      <w:divBdr>
        <w:top w:val="none" w:sz="0" w:space="0" w:color="auto"/>
        <w:left w:val="none" w:sz="0" w:space="0" w:color="auto"/>
        <w:bottom w:val="none" w:sz="0" w:space="0" w:color="auto"/>
        <w:right w:val="none" w:sz="0" w:space="0" w:color="auto"/>
      </w:divBdr>
    </w:div>
    <w:div w:id="356548373">
      <w:bodyDiv w:val="1"/>
      <w:marLeft w:val="0"/>
      <w:marRight w:val="0"/>
      <w:marTop w:val="0"/>
      <w:marBottom w:val="0"/>
      <w:divBdr>
        <w:top w:val="none" w:sz="0" w:space="0" w:color="auto"/>
        <w:left w:val="none" w:sz="0" w:space="0" w:color="auto"/>
        <w:bottom w:val="none" w:sz="0" w:space="0" w:color="auto"/>
        <w:right w:val="none" w:sz="0" w:space="0" w:color="auto"/>
      </w:divBdr>
    </w:div>
    <w:div w:id="365716701">
      <w:bodyDiv w:val="1"/>
      <w:marLeft w:val="0"/>
      <w:marRight w:val="0"/>
      <w:marTop w:val="0"/>
      <w:marBottom w:val="0"/>
      <w:divBdr>
        <w:top w:val="none" w:sz="0" w:space="0" w:color="auto"/>
        <w:left w:val="none" w:sz="0" w:space="0" w:color="auto"/>
        <w:bottom w:val="none" w:sz="0" w:space="0" w:color="auto"/>
        <w:right w:val="none" w:sz="0" w:space="0" w:color="auto"/>
      </w:divBdr>
    </w:div>
    <w:div w:id="376781120">
      <w:bodyDiv w:val="1"/>
      <w:marLeft w:val="0"/>
      <w:marRight w:val="0"/>
      <w:marTop w:val="0"/>
      <w:marBottom w:val="0"/>
      <w:divBdr>
        <w:top w:val="none" w:sz="0" w:space="0" w:color="auto"/>
        <w:left w:val="none" w:sz="0" w:space="0" w:color="auto"/>
        <w:bottom w:val="none" w:sz="0" w:space="0" w:color="auto"/>
        <w:right w:val="none" w:sz="0" w:space="0" w:color="auto"/>
      </w:divBdr>
    </w:div>
    <w:div w:id="596255509">
      <w:bodyDiv w:val="1"/>
      <w:marLeft w:val="0"/>
      <w:marRight w:val="0"/>
      <w:marTop w:val="0"/>
      <w:marBottom w:val="0"/>
      <w:divBdr>
        <w:top w:val="none" w:sz="0" w:space="0" w:color="auto"/>
        <w:left w:val="none" w:sz="0" w:space="0" w:color="auto"/>
        <w:bottom w:val="none" w:sz="0" w:space="0" w:color="auto"/>
        <w:right w:val="none" w:sz="0" w:space="0" w:color="auto"/>
      </w:divBdr>
    </w:div>
    <w:div w:id="611477633">
      <w:bodyDiv w:val="1"/>
      <w:marLeft w:val="0"/>
      <w:marRight w:val="0"/>
      <w:marTop w:val="0"/>
      <w:marBottom w:val="0"/>
      <w:divBdr>
        <w:top w:val="none" w:sz="0" w:space="0" w:color="auto"/>
        <w:left w:val="none" w:sz="0" w:space="0" w:color="auto"/>
        <w:bottom w:val="none" w:sz="0" w:space="0" w:color="auto"/>
        <w:right w:val="none" w:sz="0" w:space="0" w:color="auto"/>
      </w:divBdr>
    </w:div>
    <w:div w:id="639001688">
      <w:bodyDiv w:val="1"/>
      <w:marLeft w:val="0"/>
      <w:marRight w:val="0"/>
      <w:marTop w:val="0"/>
      <w:marBottom w:val="0"/>
      <w:divBdr>
        <w:top w:val="none" w:sz="0" w:space="0" w:color="auto"/>
        <w:left w:val="none" w:sz="0" w:space="0" w:color="auto"/>
        <w:bottom w:val="none" w:sz="0" w:space="0" w:color="auto"/>
        <w:right w:val="none" w:sz="0" w:space="0" w:color="auto"/>
      </w:divBdr>
    </w:div>
    <w:div w:id="651525822">
      <w:bodyDiv w:val="1"/>
      <w:marLeft w:val="0"/>
      <w:marRight w:val="0"/>
      <w:marTop w:val="0"/>
      <w:marBottom w:val="0"/>
      <w:divBdr>
        <w:top w:val="none" w:sz="0" w:space="0" w:color="auto"/>
        <w:left w:val="none" w:sz="0" w:space="0" w:color="auto"/>
        <w:bottom w:val="none" w:sz="0" w:space="0" w:color="auto"/>
        <w:right w:val="none" w:sz="0" w:space="0" w:color="auto"/>
      </w:divBdr>
      <w:divsChild>
        <w:div w:id="543954386">
          <w:marLeft w:val="720"/>
          <w:marRight w:val="0"/>
          <w:marTop w:val="200"/>
          <w:marBottom w:val="0"/>
          <w:divBdr>
            <w:top w:val="none" w:sz="0" w:space="0" w:color="auto"/>
            <w:left w:val="none" w:sz="0" w:space="0" w:color="auto"/>
            <w:bottom w:val="none" w:sz="0" w:space="0" w:color="auto"/>
            <w:right w:val="none" w:sz="0" w:space="0" w:color="auto"/>
          </w:divBdr>
        </w:div>
        <w:div w:id="765686979">
          <w:marLeft w:val="720"/>
          <w:marRight w:val="0"/>
          <w:marTop w:val="200"/>
          <w:marBottom w:val="0"/>
          <w:divBdr>
            <w:top w:val="none" w:sz="0" w:space="0" w:color="auto"/>
            <w:left w:val="none" w:sz="0" w:space="0" w:color="auto"/>
            <w:bottom w:val="none" w:sz="0" w:space="0" w:color="auto"/>
            <w:right w:val="none" w:sz="0" w:space="0" w:color="auto"/>
          </w:divBdr>
        </w:div>
        <w:div w:id="822701561">
          <w:marLeft w:val="720"/>
          <w:marRight w:val="0"/>
          <w:marTop w:val="200"/>
          <w:marBottom w:val="0"/>
          <w:divBdr>
            <w:top w:val="none" w:sz="0" w:space="0" w:color="auto"/>
            <w:left w:val="none" w:sz="0" w:space="0" w:color="auto"/>
            <w:bottom w:val="none" w:sz="0" w:space="0" w:color="auto"/>
            <w:right w:val="none" w:sz="0" w:space="0" w:color="auto"/>
          </w:divBdr>
        </w:div>
        <w:div w:id="834764700">
          <w:marLeft w:val="720"/>
          <w:marRight w:val="0"/>
          <w:marTop w:val="200"/>
          <w:marBottom w:val="0"/>
          <w:divBdr>
            <w:top w:val="none" w:sz="0" w:space="0" w:color="auto"/>
            <w:left w:val="none" w:sz="0" w:space="0" w:color="auto"/>
            <w:bottom w:val="none" w:sz="0" w:space="0" w:color="auto"/>
            <w:right w:val="none" w:sz="0" w:space="0" w:color="auto"/>
          </w:divBdr>
        </w:div>
        <w:div w:id="882327997">
          <w:marLeft w:val="720"/>
          <w:marRight w:val="0"/>
          <w:marTop w:val="200"/>
          <w:marBottom w:val="0"/>
          <w:divBdr>
            <w:top w:val="none" w:sz="0" w:space="0" w:color="auto"/>
            <w:left w:val="none" w:sz="0" w:space="0" w:color="auto"/>
            <w:bottom w:val="none" w:sz="0" w:space="0" w:color="auto"/>
            <w:right w:val="none" w:sz="0" w:space="0" w:color="auto"/>
          </w:divBdr>
        </w:div>
      </w:divsChild>
    </w:div>
    <w:div w:id="768357618">
      <w:bodyDiv w:val="1"/>
      <w:marLeft w:val="0"/>
      <w:marRight w:val="0"/>
      <w:marTop w:val="0"/>
      <w:marBottom w:val="0"/>
      <w:divBdr>
        <w:top w:val="none" w:sz="0" w:space="0" w:color="auto"/>
        <w:left w:val="none" w:sz="0" w:space="0" w:color="auto"/>
        <w:bottom w:val="none" w:sz="0" w:space="0" w:color="auto"/>
        <w:right w:val="none" w:sz="0" w:space="0" w:color="auto"/>
      </w:divBdr>
    </w:div>
    <w:div w:id="783964721">
      <w:bodyDiv w:val="1"/>
      <w:marLeft w:val="0"/>
      <w:marRight w:val="0"/>
      <w:marTop w:val="0"/>
      <w:marBottom w:val="0"/>
      <w:divBdr>
        <w:top w:val="none" w:sz="0" w:space="0" w:color="auto"/>
        <w:left w:val="none" w:sz="0" w:space="0" w:color="auto"/>
        <w:bottom w:val="none" w:sz="0" w:space="0" w:color="auto"/>
        <w:right w:val="none" w:sz="0" w:space="0" w:color="auto"/>
      </w:divBdr>
    </w:div>
    <w:div w:id="795030318">
      <w:bodyDiv w:val="1"/>
      <w:marLeft w:val="0"/>
      <w:marRight w:val="0"/>
      <w:marTop w:val="0"/>
      <w:marBottom w:val="0"/>
      <w:divBdr>
        <w:top w:val="none" w:sz="0" w:space="0" w:color="auto"/>
        <w:left w:val="none" w:sz="0" w:space="0" w:color="auto"/>
        <w:bottom w:val="none" w:sz="0" w:space="0" w:color="auto"/>
        <w:right w:val="none" w:sz="0" w:space="0" w:color="auto"/>
      </w:divBdr>
      <w:divsChild>
        <w:div w:id="265231203">
          <w:marLeft w:val="720"/>
          <w:marRight w:val="0"/>
          <w:marTop w:val="200"/>
          <w:marBottom w:val="0"/>
          <w:divBdr>
            <w:top w:val="none" w:sz="0" w:space="0" w:color="auto"/>
            <w:left w:val="none" w:sz="0" w:space="0" w:color="auto"/>
            <w:bottom w:val="none" w:sz="0" w:space="0" w:color="auto"/>
            <w:right w:val="none" w:sz="0" w:space="0" w:color="auto"/>
          </w:divBdr>
        </w:div>
        <w:div w:id="876356136">
          <w:marLeft w:val="720"/>
          <w:marRight w:val="0"/>
          <w:marTop w:val="200"/>
          <w:marBottom w:val="0"/>
          <w:divBdr>
            <w:top w:val="none" w:sz="0" w:space="0" w:color="auto"/>
            <w:left w:val="none" w:sz="0" w:space="0" w:color="auto"/>
            <w:bottom w:val="none" w:sz="0" w:space="0" w:color="auto"/>
            <w:right w:val="none" w:sz="0" w:space="0" w:color="auto"/>
          </w:divBdr>
        </w:div>
        <w:div w:id="1503427719">
          <w:marLeft w:val="720"/>
          <w:marRight w:val="0"/>
          <w:marTop w:val="200"/>
          <w:marBottom w:val="0"/>
          <w:divBdr>
            <w:top w:val="none" w:sz="0" w:space="0" w:color="auto"/>
            <w:left w:val="none" w:sz="0" w:space="0" w:color="auto"/>
            <w:bottom w:val="none" w:sz="0" w:space="0" w:color="auto"/>
            <w:right w:val="none" w:sz="0" w:space="0" w:color="auto"/>
          </w:divBdr>
        </w:div>
        <w:div w:id="1737240577">
          <w:marLeft w:val="720"/>
          <w:marRight w:val="0"/>
          <w:marTop w:val="200"/>
          <w:marBottom w:val="0"/>
          <w:divBdr>
            <w:top w:val="none" w:sz="0" w:space="0" w:color="auto"/>
            <w:left w:val="none" w:sz="0" w:space="0" w:color="auto"/>
            <w:bottom w:val="none" w:sz="0" w:space="0" w:color="auto"/>
            <w:right w:val="none" w:sz="0" w:space="0" w:color="auto"/>
          </w:divBdr>
        </w:div>
      </w:divsChild>
    </w:div>
    <w:div w:id="875659163">
      <w:bodyDiv w:val="1"/>
      <w:marLeft w:val="0"/>
      <w:marRight w:val="0"/>
      <w:marTop w:val="0"/>
      <w:marBottom w:val="0"/>
      <w:divBdr>
        <w:top w:val="none" w:sz="0" w:space="0" w:color="auto"/>
        <w:left w:val="none" w:sz="0" w:space="0" w:color="auto"/>
        <w:bottom w:val="none" w:sz="0" w:space="0" w:color="auto"/>
        <w:right w:val="none" w:sz="0" w:space="0" w:color="auto"/>
      </w:divBdr>
    </w:div>
    <w:div w:id="928001261">
      <w:bodyDiv w:val="1"/>
      <w:marLeft w:val="0"/>
      <w:marRight w:val="0"/>
      <w:marTop w:val="0"/>
      <w:marBottom w:val="0"/>
      <w:divBdr>
        <w:top w:val="none" w:sz="0" w:space="0" w:color="auto"/>
        <w:left w:val="none" w:sz="0" w:space="0" w:color="auto"/>
        <w:bottom w:val="none" w:sz="0" w:space="0" w:color="auto"/>
        <w:right w:val="none" w:sz="0" w:space="0" w:color="auto"/>
      </w:divBdr>
    </w:div>
    <w:div w:id="933787319">
      <w:bodyDiv w:val="1"/>
      <w:marLeft w:val="0"/>
      <w:marRight w:val="0"/>
      <w:marTop w:val="0"/>
      <w:marBottom w:val="0"/>
      <w:divBdr>
        <w:top w:val="none" w:sz="0" w:space="0" w:color="auto"/>
        <w:left w:val="none" w:sz="0" w:space="0" w:color="auto"/>
        <w:bottom w:val="none" w:sz="0" w:space="0" w:color="auto"/>
        <w:right w:val="none" w:sz="0" w:space="0" w:color="auto"/>
      </w:divBdr>
    </w:div>
    <w:div w:id="937327494">
      <w:bodyDiv w:val="1"/>
      <w:marLeft w:val="0"/>
      <w:marRight w:val="0"/>
      <w:marTop w:val="0"/>
      <w:marBottom w:val="0"/>
      <w:divBdr>
        <w:top w:val="none" w:sz="0" w:space="0" w:color="auto"/>
        <w:left w:val="none" w:sz="0" w:space="0" w:color="auto"/>
        <w:bottom w:val="none" w:sz="0" w:space="0" w:color="auto"/>
        <w:right w:val="none" w:sz="0" w:space="0" w:color="auto"/>
      </w:divBdr>
    </w:div>
    <w:div w:id="965042141">
      <w:bodyDiv w:val="1"/>
      <w:marLeft w:val="0"/>
      <w:marRight w:val="0"/>
      <w:marTop w:val="0"/>
      <w:marBottom w:val="0"/>
      <w:divBdr>
        <w:top w:val="none" w:sz="0" w:space="0" w:color="auto"/>
        <w:left w:val="none" w:sz="0" w:space="0" w:color="auto"/>
        <w:bottom w:val="none" w:sz="0" w:space="0" w:color="auto"/>
        <w:right w:val="none" w:sz="0" w:space="0" w:color="auto"/>
      </w:divBdr>
    </w:div>
    <w:div w:id="1085420971">
      <w:bodyDiv w:val="1"/>
      <w:marLeft w:val="0"/>
      <w:marRight w:val="0"/>
      <w:marTop w:val="0"/>
      <w:marBottom w:val="0"/>
      <w:divBdr>
        <w:top w:val="none" w:sz="0" w:space="0" w:color="auto"/>
        <w:left w:val="none" w:sz="0" w:space="0" w:color="auto"/>
        <w:bottom w:val="none" w:sz="0" w:space="0" w:color="auto"/>
        <w:right w:val="none" w:sz="0" w:space="0" w:color="auto"/>
      </w:divBdr>
    </w:div>
    <w:div w:id="1085878226">
      <w:bodyDiv w:val="1"/>
      <w:marLeft w:val="0"/>
      <w:marRight w:val="0"/>
      <w:marTop w:val="0"/>
      <w:marBottom w:val="0"/>
      <w:divBdr>
        <w:top w:val="none" w:sz="0" w:space="0" w:color="auto"/>
        <w:left w:val="none" w:sz="0" w:space="0" w:color="auto"/>
        <w:bottom w:val="none" w:sz="0" w:space="0" w:color="auto"/>
        <w:right w:val="none" w:sz="0" w:space="0" w:color="auto"/>
      </w:divBdr>
    </w:div>
    <w:div w:id="1241982898">
      <w:bodyDiv w:val="1"/>
      <w:marLeft w:val="0"/>
      <w:marRight w:val="0"/>
      <w:marTop w:val="0"/>
      <w:marBottom w:val="0"/>
      <w:divBdr>
        <w:top w:val="none" w:sz="0" w:space="0" w:color="auto"/>
        <w:left w:val="none" w:sz="0" w:space="0" w:color="auto"/>
        <w:bottom w:val="none" w:sz="0" w:space="0" w:color="auto"/>
        <w:right w:val="none" w:sz="0" w:space="0" w:color="auto"/>
      </w:divBdr>
    </w:div>
    <w:div w:id="1280063360">
      <w:bodyDiv w:val="1"/>
      <w:marLeft w:val="0"/>
      <w:marRight w:val="0"/>
      <w:marTop w:val="0"/>
      <w:marBottom w:val="0"/>
      <w:divBdr>
        <w:top w:val="none" w:sz="0" w:space="0" w:color="auto"/>
        <w:left w:val="none" w:sz="0" w:space="0" w:color="auto"/>
        <w:bottom w:val="none" w:sz="0" w:space="0" w:color="auto"/>
        <w:right w:val="none" w:sz="0" w:space="0" w:color="auto"/>
      </w:divBdr>
    </w:div>
    <w:div w:id="1361011834">
      <w:bodyDiv w:val="1"/>
      <w:marLeft w:val="0"/>
      <w:marRight w:val="0"/>
      <w:marTop w:val="0"/>
      <w:marBottom w:val="0"/>
      <w:divBdr>
        <w:top w:val="none" w:sz="0" w:space="0" w:color="auto"/>
        <w:left w:val="none" w:sz="0" w:space="0" w:color="auto"/>
        <w:bottom w:val="none" w:sz="0" w:space="0" w:color="auto"/>
        <w:right w:val="none" w:sz="0" w:space="0" w:color="auto"/>
      </w:divBdr>
    </w:div>
    <w:div w:id="1373798146">
      <w:bodyDiv w:val="1"/>
      <w:marLeft w:val="0"/>
      <w:marRight w:val="0"/>
      <w:marTop w:val="0"/>
      <w:marBottom w:val="0"/>
      <w:divBdr>
        <w:top w:val="none" w:sz="0" w:space="0" w:color="auto"/>
        <w:left w:val="none" w:sz="0" w:space="0" w:color="auto"/>
        <w:bottom w:val="none" w:sz="0" w:space="0" w:color="auto"/>
        <w:right w:val="none" w:sz="0" w:space="0" w:color="auto"/>
      </w:divBdr>
    </w:div>
    <w:div w:id="1401052393">
      <w:bodyDiv w:val="1"/>
      <w:marLeft w:val="0"/>
      <w:marRight w:val="0"/>
      <w:marTop w:val="0"/>
      <w:marBottom w:val="0"/>
      <w:divBdr>
        <w:top w:val="none" w:sz="0" w:space="0" w:color="auto"/>
        <w:left w:val="none" w:sz="0" w:space="0" w:color="auto"/>
        <w:bottom w:val="none" w:sz="0" w:space="0" w:color="auto"/>
        <w:right w:val="none" w:sz="0" w:space="0" w:color="auto"/>
      </w:divBdr>
    </w:div>
    <w:div w:id="1434132633">
      <w:bodyDiv w:val="1"/>
      <w:marLeft w:val="0"/>
      <w:marRight w:val="0"/>
      <w:marTop w:val="0"/>
      <w:marBottom w:val="0"/>
      <w:divBdr>
        <w:top w:val="none" w:sz="0" w:space="0" w:color="auto"/>
        <w:left w:val="none" w:sz="0" w:space="0" w:color="auto"/>
        <w:bottom w:val="none" w:sz="0" w:space="0" w:color="auto"/>
        <w:right w:val="none" w:sz="0" w:space="0" w:color="auto"/>
      </w:divBdr>
      <w:divsChild>
        <w:div w:id="135145573">
          <w:marLeft w:val="1886"/>
          <w:marRight w:val="0"/>
          <w:marTop w:val="0"/>
          <w:marBottom w:val="0"/>
          <w:divBdr>
            <w:top w:val="none" w:sz="0" w:space="0" w:color="auto"/>
            <w:left w:val="none" w:sz="0" w:space="0" w:color="auto"/>
            <w:bottom w:val="none" w:sz="0" w:space="0" w:color="auto"/>
            <w:right w:val="none" w:sz="0" w:space="0" w:color="auto"/>
          </w:divBdr>
        </w:div>
        <w:div w:id="207882893">
          <w:marLeft w:val="1886"/>
          <w:marRight w:val="0"/>
          <w:marTop w:val="0"/>
          <w:marBottom w:val="0"/>
          <w:divBdr>
            <w:top w:val="none" w:sz="0" w:space="0" w:color="auto"/>
            <w:left w:val="none" w:sz="0" w:space="0" w:color="auto"/>
            <w:bottom w:val="none" w:sz="0" w:space="0" w:color="auto"/>
            <w:right w:val="none" w:sz="0" w:space="0" w:color="auto"/>
          </w:divBdr>
        </w:div>
        <w:div w:id="522744119">
          <w:marLeft w:val="1886"/>
          <w:marRight w:val="0"/>
          <w:marTop w:val="0"/>
          <w:marBottom w:val="0"/>
          <w:divBdr>
            <w:top w:val="none" w:sz="0" w:space="0" w:color="auto"/>
            <w:left w:val="none" w:sz="0" w:space="0" w:color="auto"/>
            <w:bottom w:val="none" w:sz="0" w:space="0" w:color="auto"/>
            <w:right w:val="none" w:sz="0" w:space="0" w:color="auto"/>
          </w:divBdr>
        </w:div>
        <w:div w:id="787964980">
          <w:marLeft w:val="1886"/>
          <w:marRight w:val="0"/>
          <w:marTop w:val="0"/>
          <w:marBottom w:val="0"/>
          <w:divBdr>
            <w:top w:val="none" w:sz="0" w:space="0" w:color="auto"/>
            <w:left w:val="none" w:sz="0" w:space="0" w:color="auto"/>
            <w:bottom w:val="none" w:sz="0" w:space="0" w:color="auto"/>
            <w:right w:val="none" w:sz="0" w:space="0" w:color="auto"/>
          </w:divBdr>
        </w:div>
      </w:divsChild>
    </w:div>
    <w:div w:id="1527257622">
      <w:bodyDiv w:val="1"/>
      <w:marLeft w:val="0"/>
      <w:marRight w:val="0"/>
      <w:marTop w:val="0"/>
      <w:marBottom w:val="0"/>
      <w:divBdr>
        <w:top w:val="none" w:sz="0" w:space="0" w:color="auto"/>
        <w:left w:val="none" w:sz="0" w:space="0" w:color="auto"/>
        <w:bottom w:val="none" w:sz="0" w:space="0" w:color="auto"/>
        <w:right w:val="none" w:sz="0" w:space="0" w:color="auto"/>
      </w:divBdr>
    </w:div>
    <w:div w:id="1691566789">
      <w:bodyDiv w:val="1"/>
      <w:marLeft w:val="0"/>
      <w:marRight w:val="0"/>
      <w:marTop w:val="0"/>
      <w:marBottom w:val="0"/>
      <w:divBdr>
        <w:top w:val="none" w:sz="0" w:space="0" w:color="auto"/>
        <w:left w:val="none" w:sz="0" w:space="0" w:color="auto"/>
        <w:bottom w:val="none" w:sz="0" w:space="0" w:color="auto"/>
        <w:right w:val="none" w:sz="0" w:space="0" w:color="auto"/>
      </w:divBdr>
    </w:div>
    <w:div w:id="1719359470">
      <w:bodyDiv w:val="1"/>
      <w:marLeft w:val="0"/>
      <w:marRight w:val="0"/>
      <w:marTop w:val="0"/>
      <w:marBottom w:val="0"/>
      <w:divBdr>
        <w:top w:val="none" w:sz="0" w:space="0" w:color="auto"/>
        <w:left w:val="none" w:sz="0" w:space="0" w:color="auto"/>
        <w:bottom w:val="none" w:sz="0" w:space="0" w:color="auto"/>
        <w:right w:val="none" w:sz="0" w:space="0" w:color="auto"/>
      </w:divBdr>
    </w:div>
    <w:div w:id="1779374100">
      <w:bodyDiv w:val="1"/>
      <w:marLeft w:val="0"/>
      <w:marRight w:val="0"/>
      <w:marTop w:val="0"/>
      <w:marBottom w:val="0"/>
      <w:divBdr>
        <w:top w:val="none" w:sz="0" w:space="0" w:color="auto"/>
        <w:left w:val="none" w:sz="0" w:space="0" w:color="auto"/>
        <w:bottom w:val="none" w:sz="0" w:space="0" w:color="auto"/>
        <w:right w:val="none" w:sz="0" w:space="0" w:color="auto"/>
      </w:divBdr>
    </w:div>
    <w:div w:id="1841197646">
      <w:bodyDiv w:val="1"/>
      <w:marLeft w:val="0"/>
      <w:marRight w:val="0"/>
      <w:marTop w:val="0"/>
      <w:marBottom w:val="0"/>
      <w:divBdr>
        <w:top w:val="none" w:sz="0" w:space="0" w:color="auto"/>
        <w:left w:val="none" w:sz="0" w:space="0" w:color="auto"/>
        <w:bottom w:val="none" w:sz="0" w:space="0" w:color="auto"/>
        <w:right w:val="none" w:sz="0" w:space="0" w:color="auto"/>
      </w:divBdr>
    </w:div>
    <w:div w:id="1845128076">
      <w:bodyDiv w:val="1"/>
      <w:marLeft w:val="0"/>
      <w:marRight w:val="0"/>
      <w:marTop w:val="0"/>
      <w:marBottom w:val="0"/>
      <w:divBdr>
        <w:top w:val="none" w:sz="0" w:space="0" w:color="auto"/>
        <w:left w:val="none" w:sz="0" w:space="0" w:color="auto"/>
        <w:bottom w:val="none" w:sz="0" w:space="0" w:color="auto"/>
        <w:right w:val="none" w:sz="0" w:space="0" w:color="auto"/>
      </w:divBdr>
    </w:div>
    <w:div w:id="1896162009">
      <w:bodyDiv w:val="1"/>
      <w:marLeft w:val="0"/>
      <w:marRight w:val="0"/>
      <w:marTop w:val="0"/>
      <w:marBottom w:val="0"/>
      <w:divBdr>
        <w:top w:val="none" w:sz="0" w:space="0" w:color="auto"/>
        <w:left w:val="none" w:sz="0" w:space="0" w:color="auto"/>
        <w:bottom w:val="none" w:sz="0" w:space="0" w:color="auto"/>
        <w:right w:val="none" w:sz="0" w:space="0" w:color="auto"/>
      </w:divBdr>
    </w:div>
    <w:div w:id="1904633569">
      <w:bodyDiv w:val="1"/>
      <w:marLeft w:val="0"/>
      <w:marRight w:val="0"/>
      <w:marTop w:val="0"/>
      <w:marBottom w:val="0"/>
      <w:divBdr>
        <w:top w:val="none" w:sz="0" w:space="0" w:color="auto"/>
        <w:left w:val="none" w:sz="0" w:space="0" w:color="auto"/>
        <w:bottom w:val="none" w:sz="0" w:space="0" w:color="auto"/>
        <w:right w:val="none" w:sz="0" w:space="0" w:color="auto"/>
      </w:divBdr>
    </w:div>
    <w:div w:id="1912350916">
      <w:bodyDiv w:val="1"/>
      <w:marLeft w:val="0"/>
      <w:marRight w:val="0"/>
      <w:marTop w:val="0"/>
      <w:marBottom w:val="0"/>
      <w:divBdr>
        <w:top w:val="none" w:sz="0" w:space="0" w:color="auto"/>
        <w:left w:val="none" w:sz="0" w:space="0" w:color="auto"/>
        <w:bottom w:val="none" w:sz="0" w:space="0" w:color="auto"/>
        <w:right w:val="none" w:sz="0" w:space="0" w:color="auto"/>
      </w:divBdr>
    </w:div>
    <w:div w:id="1927422750">
      <w:bodyDiv w:val="1"/>
      <w:marLeft w:val="0"/>
      <w:marRight w:val="0"/>
      <w:marTop w:val="0"/>
      <w:marBottom w:val="0"/>
      <w:divBdr>
        <w:top w:val="none" w:sz="0" w:space="0" w:color="auto"/>
        <w:left w:val="none" w:sz="0" w:space="0" w:color="auto"/>
        <w:bottom w:val="none" w:sz="0" w:space="0" w:color="auto"/>
        <w:right w:val="none" w:sz="0" w:space="0" w:color="auto"/>
      </w:divBdr>
      <w:divsChild>
        <w:div w:id="321739077">
          <w:marLeft w:val="720"/>
          <w:marRight w:val="0"/>
          <w:marTop w:val="200"/>
          <w:marBottom w:val="0"/>
          <w:divBdr>
            <w:top w:val="none" w:sz="0" w:space="0" w:color="auto"/>
            <w:left w:val="none" w:sz="0" w:space="0" w:color="auto"/>
            <w:bottom w:val="none" w:sz="0" w:space="0" w:color="auto"/>
            <w:right w:val="none" w:sz="0" w:space="0" w:color="auto"/>
          </w:divBdr>
        </w:div>
        <w:div w:id="846792113">
          <w:marLeft w:val="720"/>
          <w:marRight w:val="0"/>
          <w:marTop w:val="200"/>
          <w:marBottom w:val="0"/>
          <w:divBdr>
            <w:top w:val="none" w:sz="0" w:space="0" w:color="auto"/>
            <w:left w:val="none" w:sz="0" w:space="0" w:color="auto"/>
            <w:bottom w:val="none" w:sz="0" w:space="0" w:color="auto"/>
            <w:right w:val="none" w:sz="0" w:space="0" w:color="auto"/>
          </w:divBdr>
        </w:div>
        <w:div w:id="924803172">
          <w:marLeft w:val="720"/>
          <w:marRight w:val="0"/>
          <w:marTop w:val="200"/>
          <w:marBottom w:val="0"/>
          <w:divBdr>
            <w:top w:val="none" w:sz="0" w:space="0" w:color="auto"/>
            <w:left w:val="none" w:sz="0" w:space="0" w:color="auto"/>
            <w:bottom w:val="none" w:sz="0" w:space="0" w:color="auto"/>
            <w:right w:val="none" w:sz="0" w:space="0" w:color="auto"/>
          </w:divBdr>
        </w:div>
      </w:divsChild>
    </w:div>
    <w:div w:id="1952399082">
      <w:bodyDiv w:val="1"/>
      <w:marLeft w:val="0"/>
      <w:marRight w:val="0"/>
      <w:marTop w:val="0"/>
      <w:marBottom w:val="0"/>
      <w:divBdr>
        <w:top w:val="none" w:sz="0" w:space="0" w:color="auto"/>
        <w:left w:val="none" w:sz="0" w:space="0" w:color="auto"/>
        <w:bottom w:val="none" w:sz="0" w:space="0" w:color="auto"/>
        <w:right w:val="none" w:sz="0" w:space="0" w:color="auto"/>
      </w:divBdr>
    </w:div>
    <w:div w:id="1953317319">
      <w:bodyDiv w:val="1"/>
      <w:marLeft w:val="0"/>
      <w:marRight w:val="0"/>
      <w:marTop w:val="0"/>
      <w:marBottom w:val="0"/>
      <w:divBdr>
        <w:top w:val="none" w:sz="0" w:space="0" w:color="auto"/>
        <w:left w:val="none" w:sz="0" w:space="0" w:color="auto"/>
        <w:bottom w:val="none" w:sz="0" w:space="0" w:color="auto"/>
        <w:right w:val="none" w:sz="0" w:space="0" w:color="auto"/>
      </w:divBdr>
    </w:div>
    <w:div w:id="2027251089">
      <w:bodyDiv w:val="1"/>
      <w:marLeft w:val="0"/>
      <w:marRight w:val="0"/>
      <w:marTop w:val="0"/>
      <w:marBottom w:val="0"/>
      <w:divBdr>
        <w:top w:val="none" w:sz="0" w:space="0" w:color="auto"/>
        <w:left w:val="none" w:sz="0" w:space="0" w:color="auto"/>
        <w:bottom w:val="none" w:sz="0" w:space="0" w:color="auto"/>
        <w:right w:val="none" w:sz="0" w:space="0" w:color="auto"/>
      </w:divBdr>
    </w:div>
    <w:div w:id="20980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etdaas.nl/beta/pubs/pubs/BLUE-ETS_WP4_Del2.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dmx.org/?page_id=5096" TargetMode="External"/><Relationship Id="rId3" Type="http://schemas.openxmlformats.org/officeDocument/2006/relationships/hyperlink" Target="https://unstats.un.org/wiki/pages/viewpage.action?pageId=224264259" TargetMode="External"/><Relationship Id="rId7" Type="http://schemas.openxmlformats.org/officeDocument/2006/relationships/hyperlink" Target="https://ec.europa.eu/eurostat/web/products-manuals-and-guidelines/-/KS-GQ-21-021" TargetMode="External"/><Relationship Id="rId2" Type="http://schemas.openxmlformats.org/officeDocument/2006/relationships/hyperlink" Target="https://unstats.un.org/unsd/methodology/dataquality/roadmap/" TargetMode="External"/><Relationship Id="rId1" Type="http://schemas.openxmlformats.org/officeDocument/2006/relationships/hyperlink" Target="https://unstats.un.org/unsd/methodology/dataquality/about/" TargetMode="External"/><Relationship Id="rId6" Type="http://schemas.openxmlformats.org/officeDocument/2006/relationships/hyperlink" Target="https://unstats.un.org/wiki/pages/viewpage.action?pageId=224264259" TargetMode="External"/><Relationship Id="rId5" Type="http://schemas.openxmlformats.org/officeDocument/2006/relationships/hyperlink" Target="https://unstats.un.org/unsd/methodology/dataquality/references/NQAF-Manual-Spanish.pdf" TargetMode="External"/><Relationship Id="rId4" Type="http://schemas.openxmlformats.org/officeDocument/2006/relationships/hyperlink" Target="https://unstats.un.org/wiki/display/EGNQAFSA/EG-NQAF+Subgroup+on+admin+and+other+data+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9FE7EE813BC42A62D228DF04E749F" ma:contentTypeVersion="15" ma:contentTypeDescription="Create a new document." ma:contentTypeScope="" ma:versionID="4786f3d2add87e6a91be81b17b13637f">
  <xsd:schema xmlns:xsd="http://www.w3.org/2001/XMLSchema" xmlns:xs="http://www.w3.org/2001/XMLSchema" xmlns:p="http://schemas.microsoft.com/office/2006/metadata/properties" xmlns:ns3="c1949afd-ee9b-4e37-9cbf-75bb42048334" xmlns:ns4="9aec9760-0c78-4a95-a274-d126cab3eff9" targetNamespace="http://schemas.microsoft.com/office/2006/metadata/properties" ma:root="true" ma:fieldsID="a62e6f251eee31a1a7d61f5fc6f71fd1" ns3:_="" ns4:_="">
    <xsd:import namespace="c1949afd-ee9b-4e37-9cbf-75bb42048334"/>
    <xsd:import namespace="9aec9760-0c78-4a95-a274-d126cab3ef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49afd-ee9b-4e37-9cbf-75bb42048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c9760-0c78-4a95-a274-d126cab3e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1949afd-ee9b-4e37-9cbf-75bb4204833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21FAC-C9AE-4735-A92D-444336E3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49afd-ee9b-4e37-9cbf-75bb42048334"/>
    <ds:schemaRef ds:uri="9aec9760-0c78-4a95-a274-d126cab3e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E114D-21CA-428D-BCEA-250FA8DA29FA}">
  <ds:schemaRefs>
    <ds:schemaRef ds:uri="http://schemas.microsoft.com/office/2006/metadata/properties"/>
    <ds:schemaRef ds:uri="http://schemas.microsoft.com/office/infopath/2007/PartnerControls"/>
    <ds:schemaRef ds:uri="c1949afd-ee9b-4e37-9cbf-75bb42048334"/>
  </ds:schemaRefs>
</ds:datastoreItem>
</file>

<file path=customXml/itemProps3.xml><?xml version="1.0" encoding="utf-8"?>
<ds:datastoreItem xmlns:ds="http://schemas.openxmlformats.org/officeDocument/2006/customXml" ds:itemID="{667C396D-216C-466F-A490-AE00E1418F27}">
  <ds:schemaRefs>
    <ds:schemaRef ds:uri="http://schemas.openxmlformats.org/officeDocument/2006/bibliography"/>
  </ds:schemaRefs>
</ds:datastoreItem>
</file>

<file path=customXml/itemProps4.xml><?xml version="1.0" encoding="utf-8"?>
<ds:datastoreItem xmlns:ds="http://schemas.openxmlformats.org/officeDocument/2006/customXml" ds:itemID="{676DA8D0-1337-4638-80ED-FEBE6691C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14507</Words>
  <Characters>82694</Characters>
  <Application>Microsoft Office Word</Application>
  <DocSecurity>0</DocSecurity>
  <Lines>689</Lines>
  <Paragraphs>194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Reister</dc:creator>
  <cp:keywords/>
  <dc:description/>
  <cp:lastModifiedBy>Matthias Reister</cp:lastModifiedBy>
  <cp:revision>2</cp:revision>
  <cp:lastPrinted>2024-04-18T04:36:00Z</cp:lastPrinted>
  <dcterms:created xsi:type="dcterms:W3CDTF">2024-04-24T21:17:00Z</dcterms:created>
  <dcterms:modified xsi:type="dcterms:W3CDTF">2024-04-24T21:17:00Z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0x010100F649FE7EE813BC42A62D228DF04E749F</vt:lpwstr>
  </property>
  <property fmtid="{D5CDD505-2E9C-101B-9397-08002B2CF9AE}" pid="3" name="_NewReviewCycle">
    <vt:lpwstr/>
  </property>
  <property fmtid="{D5CDD505-2E9C-101B-9397-08002B2CF9AE}" pid="4" name="GrammarlyDocumentId">
    <vt:lpwstr>f8c529145bf04fa30b3afbc527e8808058356f6457143045c59f9fbbf3f944bc</vt:lpwstr>
  </property>
  <property fmtid="{D5CDD505-2E9C-101B-9397-08002B2CF9AE}" pid="5" name="MSIP_Label_6bd9ddd1-4d20-43f6-abfa-fc3c07406f94_Enabled">
    <vt:lpwstr>true</vt:lpwstr>
  </property>
  <property fmtid="{D5CDD505-2E9C-101B-9397-08002B2CF9AE}" pid="6" name="MSIP_Label_6bd9ddd1-4d20-43f6-abfa-fc3c07406f94_SetDate">
    <vt:lpwstr>2024-04-18T06:28:34Z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142dcff6-c048-4c7d-b5d1-b1a825a07171</vt:lpwstr>
  </property>
  <property fmtid="{D5CDD505-2E9C-101B-9397-08002B2CF9AE}" pid="11" name="MSIP_Label_6bd9ddd1-4d20-43f6-abfa-fc3c07406f94_ContentBits">
    <vt:lpwstr>0</vt:lpwstr>
  </property>
</Properties>
</file>